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tbl>
      <w:tblPr>
        <w:tblW w:type="dxa" w:w="10080"/>
        <w:tblBorders>
          <w:top w:val="single" w:color="auto" w:sz="4"/>
          <w:left w:val="single" w:color="auto" w:sz="4"/>
          <w:bottom w:val="single" w:color="auto" w:sz="4"/>
          <w:right w:val="single" w:color="auto" w:sz="4"/>
          <w:insideH w:val="single" w:color="auto" w:sz="4"/>
          <w:insideV w:val="single" w:color="auto" w:sz="4"/>
        </w:tblBorders>
      </w:tblPr>
      <w:tblGrid>
        <w:gridCol w:w="10080"/>
      </w:tblGrid>
      <w:tr>
        <w:tc>
          <w:tcPr>
            <w:tcW w:type="dxa" w:w="10080"/>
            <w:tcBorders>
              <w:top w:val="none" w:color="FFFFFF" w:sz="0"/>
              <w:left w:val="none" w:color="FFFFFF" w:sz="0"/>
              <w:bottom w:val="none" w:color="FFFFFF" w:sz="0"/>
              <w:right w:val="none" w:color="FFFFFF" w:sz="0"/>
            </w:tcBorders>
            <w:shd w:fill="1F3864" w:val="clear"/>
            <w:tcMar>
              <w:top w:type="dxa" w:w="280"/>
              <w:left w:type="dxa" w:w="360"/>
              <w:bottom w:type="dxa" w:w="240"/>
              <w:right w:type="dxa" w:w="360"/>
            </w:tcMar>
          </w:tcPr>
          <w:p>
            <w:pPr>
              <w:spacing w:after="80"/>
              <w:jc w:val="center"/>
            </w:pPr>
            <w:r>
              <w:rPr>
                <w:rFonts w:ascii="Arial" w:cs="Arial" w:eastAsia="Arial" w:hAnsi="Arial"/>
                <w:b/>
                <w:bCs/>
                <w:color w:val="FFFFFF"/>
                <w:sz w:val="48"/>
                <w:szCs w:val="48"/>
              </w:rPr>
              <w:t xml:space="preserve">PHISHING EMAIL ANALYSIS</w:t>
            </w:r>
          </w:p>
          <w:p>
            <w:pPr>
              <w:spacing w:after="80"/>
              <w:jc w:val="center"/>
            </w:pPr>
            <w:r>
              <w:rPr>
                <w:rFonts w:ascii="Arial" w:cs="Arial" w:eastAsia="Arial" w:hAnsi="Arial"/>
                <w:i/>
                <w:iCs/>
                <w:color w:val="D0D8E8"/>
                <w:sz w:val="22"/>
                <w:szCs w:val="22"/>
              </w:rPr>
              <w:t xml:space="preserve">Reusable Prompt Template for SOC Analysts &amp; Security-Aware Employees</w:t>
            </w:r>
          </w:p>
          <w:p>
            <w:pPr>
              <w:jc w:val="center"/>
            </w:pPr>
            <w:r>
              <w:rPr>
                <w:rFonts w:ascii="Arial" w:cs="Arial" w:eastAsia="Arial" w:hAnsi="Arial"/>
                <w:color w:val="A0AABB"/>
                <w:sz w:val="18"/>
                <w:szCs w:val="18"/>
              </w:rPr>
              <w:t xml:space="preserve">Acme Manufacturing Corporation  —  Security Operations  |  Version 1.0  |  Q1 2026</w:t>
            </w:r>
          </w:p>
        </w:tc>
      </w:tr>
    </w:tbl>
    <w:p>
      <w:pPr>
        <w:spacing w:after="200"/>
      </w:pPr>
    </w:p>
    <w:p>
      <w:pPr>
        <w:pStyle w:val="Heading1"/>
        <w:spacing w:before="300" w:after="120"/>
      </w:pPr>
      <w:r>
        <w:rPr>
          <w:rFonts w:ascii="Arial" w:cs="Arial" w:eastAsia="Arial" w:hAnsi="Arial"/>
          <w:b/>
          <w:bCs/>
          <w:color w:val="1F3864"/>
          <w:sz w:val="32"/>
          <w:szCs w:val="32"/>
        </w:rPr>
        <w:t xml:space="preserve">About This Document</w:t>
      </w:r>
    </w:p>
    <w:p>
      <w:pPr>
        <w:pBdr>
          <w:bottom w:val="single" w:color="2E5F8A" w:sz="4" w:space="1"/>
        </w:pBdr>
        <w:spacing w:before="80" w:after="80"/>
      </w:pPr>
    </w:p>
    <w:p>
      <w:pPr>
        <w:spacing w:before="60" w:after="60"/>
      </w:pPr>
      <w:r>
        <w:rPr>
          <w:rFonts w:ascii="Arial" w:cs="Arial" w:eastAsia="Arial" w:hAnsi="Arial"/>
          <w:color w:val="000000"/>
          <w:sz w:val="22"/>
          <w:szCs w:val="22"/>
        </w:rPr>
        <w:t xml:space="preserve">This document contains a reusable LLM prompt template for evaluating suspicious emails. It is designed for two primary audiences:</w:t>
      </w:r>
    </w:p>
    <w:p>
      <w:pPr>
        <w:pStyle w:val="ListParagraph"/>
        <w:numPr>
          <w:ilvl w:val="0"/>
          <w:numId w:val="2"/>
        </w:numPr>
        <w:spacing w:before="40" w:after="40"/>
      </w:pPr>
      <w:r>
        <w:rPr>
          <w:rFonts w:ascii="Arial" w:cs="Arial" w:eastAsia="Arial" w:hAnsi="Arial"/>
          <w:color w:val="000000"/>
          <w:sz w:val="22"/>
          <w:szCs w:val="22"/>
        </w:rPr>
        <w:t xml:space="preserve">SOC analysts who need structured, consistent triage output they can act on immediately</w:t>
      </w:r>
    </w:p>
    <w:p>
      <w:pPr>
        <w:pStyle w:val="ListParagraph"/>
        <w:numPr>
          <w:ilvl w:val="0"/>
          <w:numId w:val="2"/>
        </w:numPr>
        <w:spacing w:before="40" w:after="40"/>
      </w:pPr>
      <w:r>
        <w:rPr>
          <w:rFonts w:ascii="Arial" w:cs="Arial" w:eastAsia="Arial" w:hAnsi="Arial"/>
          <w:color w:val="000000"/>
          <w:sz w:val="22"/>
          <w:szCs w:val="22"/>
        </w:rPr>
        <w:t xml:space="preserve">Security-aware employees who receive suspicious emails and want a quick second opinion before reporting or engaging</w:t>
      </w:r>
    </w:p>
    <w:p>
      <w:pPr>
        <w:spacing w:after="60"/>
      </w:pPr>
    </w:p>
    <w:p>
      <w:pPr>
        <w:spacing w:before="60" w:after="60"/>
      </w:pPr>
      <w:r>
        <w:rPr>
          <w:rFonts w:ascii="Arial" w:cs="Arial" w:eastAsia="Arial" w:hAnsi="Arial"/>
          <w:color w:val="000000"/>
          <w:sz w:val="22"/>
          <w:szCs w:val="22"/>
        </w:rPr>
        <w:t xml:space="preserve">The template is organized into three parts:</w:t>
      </w:r>
    </w:p>
    <w:p>
      <w:pPr>
        <w:pStyle w:val="ListParagraph"/>
        <w:numPr>
          <w:ilvl w:val="0"/>
          <w:numId w:val="2"/>
        </w:numPr>
        <w:spacing w:before="40" w:after="40"/>
      </w:pPr>
      <w:r>
        <w:rPr>
          <w:rFonts w:ascii="Arial" w:cs="Arial" w:eastAsia="Arial" w:hAnsi="Arial"/>
          <w:color w:val="000000"/>
          <w:sz w:val="22"/>
          <w:szCs w:val="22"/>
        </w:rPr>
        <w:t xml:space="preserve">Part 1 — Instructions to the LLM (the system context, always included)</w:t>
      </w:r>
    </w:p>
    <w:p>
      <w:pPr>
        <w:pStyle w:val="ListParagraph"/>
        <w:numPr>
          <w:ilvl w:val="0"/>
          <w:numId w:val="2"/>
        </w:numPr>
        <w:spacing w:before="40" w:after="40"/>
      </w:pPr>
      <w:r>
        <w:rPr>
          <w:rFonts w:ascii="Arial" w:cs="Arial" w:eastAsia="Arial" w:hAnsi="Arial"/>
          <w:color w:val="000000"/>
          <w:sz w:val="22"/>
          <w:szCs w:val="22"/>
        </w:rPr>
        <w:t xml:space="preserve">Part 2 — The variable email input block (paste the raw email here each time)</w:t>
      </w:r>
    </w:p>
    <w:p>
      <w:pPr>
        <w:pStyle w:val="ListParagraph"/>
        <w:numPr>
          <w:ilvl w:val="0"/>
          <w:numId w:val="2"/>
        </w:numPr>
        <w:spacing w:before="40" w:after="40"/>
      </w:pPr>
      <w:r>
        <w:rPr>
          <w:rFonts w:ascii="Arial" w:cs="Arial" w:eastAsia="Arial" w:hAnsi="Arial"/>
          <w:color w:val="000000"/>
          <w:sz w:val="22"/>
          <w:szCs w:val="22"/>
        </w:rPr>
        <w:t xml:space="preserve">Part 3 — Output format instructions (what you expect the LLM to produce)</w:t>
      </w:r>
    </w:p>
    <w:p>
      <w:pPr>
        <w:spacing w:after="80"/>
      </w:pPr>
    </w:p>
    <w:tbl>
      <w:tblPr>
        <w:tblW w:type="dxa" w:w="9360"/>
        <w:tblBorders>
          <w:top w:val="none"/>
          <w:left w:val="none"/>
          <w:bottom w:val="none"/>
          <w:right w:val="none"/>
          <w:insideH w:val="single" w:color="auto" w:sz="4"/>
          <w:insideV w:val="single" w:color="auto" w:sz="4"/>
        </w:tblBorders>
      </w:tblPr>
      <w:tblGrid>
        <w:gridCol w:w="9360"/>
      </w:tblGrid>
      <w:tr>
        <w:tc>
          <w:tcPr>
            <w:tcW w:type="dxa" w:w="9360"/>
            <w:tcBorders>
              <w:top w:val="none" w:color="FFFFFF" w:sz="0"/>
              <w:left w:val="single" w:color="C55A11" w:sz="12"/>
              <w:bottom w:val="none" w:color="FFFFFF" w:sz="0"/>
              <w:right w:val="none" w:color="FFFFFF" w:sz="0"/>
            </w:tcBorders>
            <w:shd w:fill="D6E4F0" w:val="clear"/>
            <w:tcMar>
              <w:top w:type="dxa" w:w="100"/>
              <w:left w:type="dxa" w:w="240"/>
              <w:bottom w:type="dxa" w:w="100"/>
              <w:right w:type="dxa" w:w="120"/>
            </w:tcMar>
          </w:tcPr>
          <w:p>
            <w:pPr>
              <w:spacing w:after="40"/>
            </w:pPr>
            <w:r>
              <w:rPr>
                <w:rFonts w:ascii="Arial" w:cs="Arial" w:eastAsia="Arial" w:hAnsi="Arial"/>
                <w:b/>
                <w:bCs/>
                <w:color w:val="C55A11"/>
                <w:sz w:val="22"/>
                <w:szCs w:val="22"/>
              </w:rPr>
              <w:t xml:space="preserve">How to use this template</w:t>
            </w:r>
          </w:p>
          <w:p>
            <w:pPr>
              <w:spacing w:before="30" w:after="30"/>
            </w:pPr>
            <w:r>
              <w:rPr>
                <w:rFonts w:ascii="Arial" w:cs="Arial" w:eastAsia="Arial" w:hAnsi="Arial"/>
                <w:color w:val="000000"/>
                <w:sz w:val="20"/>
                <w:szCs w:val="20"/>
              </w:rPr>
              <w:t xml:space="preserve">1. Copy the full prompt from Part 1 + Part 2 + Part 3 into your LLM interface (e.g., Claude.ai, Microsoft Copilot, or your SOC AI tooling).</w:t>
            </w:r>
          </w:p>
          <w:p>
            <w:pPr>
              <w:spacing w:before="30" w:after="30"/>
            </w:pPr>
            <w:r>
              <w:rPr>
                <w:rFonts w:ascii="Arial" w:cs="Arial" w:eastAsia="Arial" w:hAnsi="Arial"/>
                <w:color w:val="000000"/>
                <w:sz w:val="20"/>
                <w:szCs w:val="20"/>
              </w:rPr>
              <w:t xml:space="preserve">2. Replace the placeholder in Part 2 with the raw email content (headers, body, URLs, attachment names).</w:t>
            </w:r>
          </w:p>
          <w:p>
            <w:pPr>
              <w:spacing w:before="30" w:after="30"/>
            </w:pPr>
            <w:r>
              <w:rPr>
                <w:rFonts w:ascii="Arial" w:cs="Arial" w:eastAsia="Arial" w:hAnsi="Arial"/>
                <w:color w:val="000000"/>
                <w:sz w:val="20"/>
                <w:szCs w:val="20"/>
              </w:rPr>
              <w:t xml:space="preserve">3. Submit and review the structured output.</w:t>
            </w:r>
          </w:p>
          <w:p>
            <w:pPr>
              <w:spacing w:before="30" w:after="30"/>
            </w:pPr>
            <w:r>
              <w:rPr>
                <w:rFonts w:ascii="Arial" w:cs="Arial" w:eastAsia="Arial" w:hAnsi="Arial"/>
                <w:color w:val="000000"/>
                <w:sz w:val="20"/>
                <w:szCs w:val="20"/>
              </w:rPr>
              <w:t xml:space="preserve">4. Follow recommended actions or escalate to the SOC via sec-ops@acmemfg.com / Slack #security-alerts.</w:t>
            </w:r>
          </w:p>
        </w:tc>
      </w:tr>
    </w:tbl>
    <w:p>
      <w:pPr>
        <w:spacing w:after="200"/>
      </w:pPr>
    </w:p>
    <w:p>
      <w:pPr>
        <w:pStyle w:val="Heading1"/>
        <w:spacing w:before="300" w:after="120"/>
      </w:pPr>
      <w:r>
        <w:rPr>
          <w:rFonts w:ascii="Arial" w:cs="Arial" w:eastAsia="Arial" w:hAnsi="Arial"/>
          <w:b/>
          <w:bCs/>
          <w:color w:val="1F3864"/>
          <w:sz w:val="32"/>
          <w:szCs w:val="32"/>
        </w:rPr>
        <w:t xml:space="preserve">Part 1 — System Context (LLM Instructions)</w:t>
      </w:r>
    </w:p>
    <w:p>
      <w:pPr>
        <w:pBdr>
          <w:bottom w:val="single" w:color="2E5F8A" w:sz="4" w:space="1"/>
        </w:pBdr>
        <w:spacing w:before="80" w:after="80"/>
      </w:pPr>
    </w:p>
    <w:p>
      <w:pPr>
        <w:spacing w:before="60" w:after="60"/>
      </w:pPr>
      <w:r>
        <w:rPr>
          <w:rFonts w:ascii="Arial" w:cs="Arial" w:eastAsia="Arial" w:hAnsi="Arial"/>
          <w:color w:val="000000"/>
          <w:sz w:val="22"/>
          <w:szCs w:val="22"/>
        </w:rPr>
        <w:t xml:space="preserve">Copy everything in the shaded box below as the opening of your prompt. This section establishes who the AI is, what company it is helping, and what threat context is relevant. It does not change between uses.</w:t>
      </w:r>
    </w:p>
    <w:p>
      <w:pPr>
        <w:spacing w:after="100"/>
      </w:pP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AAAAAA" w:sz="1"/>
              <w:left w:val="single" w:color="AAAAAA" w:sz="1"/>
              <w:bottom w:val="single" w:color="AAAAAA" w:sz="1"/>
              <w:right w:val="single" w:color="AAAAAA" w:sz="1"/>
            </w:tcBorders>
            <w:shd w:fill="F7F9FC" w:val="clear"/>
            <w:tcMar>
              <w:top w:type="dxa" w:w="120"/>
              <w:left w:type="dxa" w:w="180"/>
              <w:bottom w:type="dxa" w:w="120"/>
              <w:right w:type="dxa" w:w="180"/>
            </w:tcMar>
          </w:tcPr>
          <w:p>
            <w:pPr>
              <w:spacing w:before="30" w:after="30"/>
            </w:pPr>
            <w:r>
              <w:rPr>
                <w:rFonts w:ascii="Courier New" w:cs="Courier New" w:eastAsia="Courier New" w:hAnsi="Courier New"/>
                <w:color w:val="222222"/>
                <w:sz w:val="20"/>
                <w:szCs w:val="20"/>
              </w:rPr>
              <w:t xml:space="preserve">You are an expert email security analyst assisting the Security Operations team at Acme</w:t>
            </w:r>
          </w:p>
          <w:p>
            <w:pPr>
              <w:spacing w:before="30" w:after="30"/>
            </w:pPr>
            <w:r>
              <w:rPr>
                <w:rFonts w:ascii="Courier New" w:cs="Courier New" w:eastAsia="Courier New" w:hAnsi="Courier New"/>
                <w:color w:val="222222"/>
                <w:sz w:val="20"/>
                <w:szCs w:val="20"/>
              </w:rPr>
              <w:t xml:space="preserve">Manufacturing Corporation, a mid-sized industrial manufacturer with approximately 2,400</w:t>
            </w:r>
          </w:p>
          <w:p>
            <w:pPr>
              <w:spacing w:before="30" w:after="30"/>
            </w:pPr>
            <w:r>
              <w:rPr>
                <w:rFonts w:ascii="Courier New" w:cs="Courier New" w:eastAsia="Courier New" w:hAnsi="Courier New"/>
                <w:color w:val="222222"/>
                <w:sz w:val="20"/>
                <w:szCs w:val="20"/>
              </w:rPr>
              <w:t xml:space="preserve">employees across four sites (Denver CO, Pueblo CO, Monterrey Mexico, Chicago IL).</w:t>
            </w:r>
          </w:p>
          <w:p>
            <w:pPr>
              <w:spacing w:before="30" w:after="30"/>
            </w:pPr>
            <w:r>
              <w:rPr>
                <w:rFonts w:ascii="Courier New" w:cs="Courier New" w:eastAsia="Courier New" w:hAnsi="Courier New"/>
                <w:color w:val="222222"/>
                <w:sz w:val="20"/>
                <w:szCs w:val="20"/>
              </w:rPr>
              <w:t xml:space="preserve"/>
            </w:r>
          </w:p>
          <w:p>
            <w:pPr>
              <w:spacing w:before="30" w:after="30"/>
            </w:pPr>
            <w:r>
              <w:rPr>
                <w:rFonts w:ascii="Courier New" w:cs="Courier New" w:eastAsia="Courier New" w:hAnsi="Courier New"/>
                <w:color w:val="222222"/>
                <w:sz w:val="20"/>
                <w:szCs w:val="20"/>
              </w:rPr>
              <w:t xml:space="preserve">COMPANY THREAT CONTEXT</w:t>
            </w:r>
          </w:p>
          <w:p>
            <w:pPr>
              <w:spacing w:before="30" w:after="30"/>
            </w:pPr>
            <w:r>
              <w:rPr>
                <w:rFonts w:ascii="Courier New" w:cs="Courier New" w:eastAsia="Courier New" w:hAnsi="Courier New"/>
                <w:color w:val="222222"/>
                <w:sz w:val="20"/>
                <w:szCs w:val="20"/>
              </w:rPr>
              <w:t xml:space="preserve">The following active threat priorities are relevant to your analysis:</w:t>
            </w:r>
          </w:p>
          <w:p>
            <w:pPr>
              <w:spacing w:before="30" w:after="30"/>
            </w:pPr>
            <w:r>
              <w:rPr>
                <w:rFonts w:ascii="Courier New" w:cs="Courier New" w:eastAsia="Courier New" w:hAnsi="Courier New"/>
                <w:color w:val="222222"/>
                <w:sz w:val="20"/>
                <w:szCs w:val="20"/>
              </w:rPr>
              <w:t xml:space="preserve">  1. Ransomware: The primary crown jewels are the SAP ERP system and plant floor OT</w:t>
            </w:r>
          </w:p>
          <w:p>
            <w:pPr>
              <w:spacing w:before="30" w:after="30"/>
            </w:pPr>
            <w:r>
              <w:rPr>
                <w:rFonts w:ascii="Courier New" w:cs="Courier New" w:eastAsia="Courier New" w:hAnsi="Courier New"/>
                <w:color w:val="222222"/>
                <w:sz w:val="20"/>
                <w:szCs w:val="20"/>
              </w:rPr>
              <w:t xml:space="preserve">     operations. Ransomware targeting manufacturing companies is actively ongoing.</w:t>
            </w:r>
          </w:p>
          <w:p>
            <w:pPr>
              <w:spacing w:before="30" w:after="30"/>
            </w:pPr>
            <w:r>
              <w:rPr>
                <w:rFonts w:ascii="Courier New" w:cs="Courier New" w:eastAsia="Courier New" w:hAnsi="Courier New"/>
                <w:color w:val="222222"/>
                <w:sz w:val="20"/>
                <w:szCs w:val="20"/>
              </w:rPr>
              <w:t xml:space="preserve">  2. Business Email Compromise (BEC): The finance team has been targeted; two near-miss</w:t>
            </w:r>
          </w:p>
          <w:p>
            <w:pPr>
              <w:spacing w:before="30" w:after="30"/>
            </w:pPr>
            <w:r>
              <w:rPr>
                <w:rFonts w:ascii="Courier New" w:cs="Courier New" w:eastAsia="Courier New" w:hAnsi="Courier New"/>
                <w:color w:val="222222"/>
                <w:sz w:val="20"/>
                <w:szCs w:val="20"/>
              </w:rPr>
              <w:t xml:space="preserve">     BEC incidents occurred in the past 12 months. Wire transfer fraud and vendor</w:t>
            </w:r>
          </w:p>
          <w:p>
            <w:pPr>
              <w:spacing w:before="30" w:after="30"/>
            </w:pPr>
            <w:r>
              <w:rPr>
                <w:rFonts w:ascii="Courier New" w:cs="Courier New" w:eastAsia="Courier New" w:hAnsi="Courier New"/>
                <w:color w:val="222222"/>
                <w:sz w:val="20"/>
                <w:szCs w:val="20"/>
              </w:rPr>
              <w:t xml:space="preserve">     impersonation are the most common vectors.</w:t>
            </w:r>
          </w:p>
          <w:p>
            <w:pPr>
              <w:spacing w:before="30" w:after="30"/>
            </w:pPr>
            <w:r>
              <w:rPr>
                <w:rFonts w:ascii="Courier New" w:cs="Courier New" w:eastAsia="Courier New" w:hAnsi="Courier New"/>
                <w:color w:val="222222"/>
                <w:sz w:val="20"/>
                <w:szCs w:val="20"/>
              </w:rPr>
              <w:t xml:space="preserve">  3. Credential theft via adversary-in-the-middle (AiTM) phishing: Attackers in this</w:t>
            </w:r>
          </w:p>
          <w:p>
            <w:pPr>
              <w:spacing w:before="30" w:after="30"/>
            </w:pPr>
            <w:r>
              <w:rPr>
                <w:rFonts w:ascii="Courier New" w:cs="Courier New" w:eastAsia="Courier New" w:hAnsi="Courier New"/>
                <w:color w:val="222222"/>
                <w:sz w:val="20"/>
                <w:szCs w:val="20"/>
              </w:rPr>
              <w:t xml:space="preserve">     sector actively use phishing kits that bypass MFA by relaying credentials in real</w:t>
            </w:r>
          </w:p>
          <w:p>
            <w:pPr>
              <w:spacing w:before="30" w:after="30"/>
            </w:pPr>
            <w:r>
              <w:rPr>
                <w:rFonts w:ascii="Courier New" w:cs="Courier New" w:eastAsia="Courier New" w:hAnsi="Courier New"/>
                <w:color w:val="222222"/>
                <w:sz w:val="20"/>
                <w:szCs w:val="20"/>
              </w:rPr>
              <w:t xml:space="preserve">     time. Azure AD and Microsoft 365 credentials are high-value targets.</w:t>
            </w:r>
          </w:p>
          <w:p>
            <w:pPr>
              <w:spacing w:before="30" w:after="30"/>
            </w:pPr>
            <w:r>
              <w:rPr>
                <w:rFonts w:ascii="Courier New" w:cs="Courier New" w:eastAsia="Courier New" w:hAnsi="Courier New"/>
                <w:color w:val="222222"/>
                <w:sz w:val="20"/>
                <w:szCs w:val="20"/>
              </w:rPr>
              <w:t xml:space="preserve">  4. Supply chain / vendor compromise: Acme has 34 active vendor VPN accounts.</w:t>
            </w:r>
          </w:p>
          <w:p>
            <w:pPr>
              <w:spacing w:before="30" w:after="30"/>
            </w:pPr>
            <w:r>
              <w:rPr>
                <w:rFonts w:ascii="Courier New" w:cs="Courier New" w:eastAsia="Courier New" w:hAnsi="Courier New"/>
                <w:color w:val="222222"/>
                <w:sz w:val="20"/>
                <w:szCs w:val="20"/>
              </w:rPr>
              <w:t xml:space="preserve">     Emails impersonating trusted vendors or partners should be treated as high risk.</w:t>
            </w:r>
          </w:p>
          <w:p>
            <w:pPr>
              <w:spacing w:before="30" w:after="30"/>
            </w:pPr>
            <w:r>
              <w:rPr>
                <w:rFonts w:ascii="Courier New" w:cs="Courier New" w:eastAsia="Courier New" w:hAnsi="Courier New"/>
                <w:color w:val="222222"/>
                <w:sz w:val="20"/>
                <w:szCs w:val="20"/>
              </w:rPr>
              <w:t xml:space="preserve">  5. OT intrusion: Nation-state actors have expressed interest in aerospace supply</w:t>
            </w:r>
          </w:p>
          <w:p>
            <w:pPr>
              <w:spacing w:before="30" w:after="30"/>
            </w:pPr>
            <w:r>
              <w:rPr>
                <w:rFonts w:ascii="Courier New" w:cs="Courier New" w:eastAsia="Courier New" w:hAnsi="Courier New"/>
                <w:color w:val="222222"/>
                <w:sz w:val="20"/>
                <w:szCs w:val="20"/>
              </w:rPr>
              <w:t xml:space="preserve">     chain targets. Emails targeting plant floor personnel or requesting OT system</w:t>
            </w:r>
          </w:p>
          <w:p>
            <w:pPr>
              <w:spacing w:before="30" w:after="30"/>
            </w:pPr>
            <w:r>
              <w:rPr>
                <w:rFonts w:ascii="Courier New" w:cs="Courier New" w:eastAsia="Courier New" w:hAnsi="Courier New"/>
                <w:color w:val="222222"/>
                <w:sz w:val="20"/>
                <w:szCs w:val="20"/>
              </w:rPr>
              <w:t xml:space="preserve">     access are critical priority.</w:t>
            </w:r>
          </w:p>
          <w:p>
            <w:pPr>
              <w:spacing w:before="30" w:after="30"/>
            </w:pPr>
            <w:r>
              <w:rPr>
                <w:rFonts w:ascii="Courier New" w:cs="Courier New" w:eastAsia="Courier New" w:hAnsi="Courier New"/>
                <w:color w:val="222222"/>
                <w:sz w:val="20"/>
                <w:szCs w:val="20"/>
              </w:rPr>
              <w:t xml:space="preserve"/>
            </w:r>
          </w:p>
          <w:p>
            <w:pPr>
              <w:spacing w:before="30" w:after="30"/>
            </w:pPr>
            <w:r>
              <w:rPr>
                <w:rFonts w:ascii="Courier New" w:cs="Courier New" w:eastAsia="Courier New" w:hAnsi="Courier New"/>
                <w:color w:val="222222"/>
                <w:sz w:val="20"/>
                <w:szCs w:val="20"/>
              </w:rPr>
              <w:t xml:space="preserve">TECHNOLOGY ENVIRONMENT</w:t>
            </w:r>
          </w:p>
          <w:p>
            <w:pPr>
              <w:spacing w:before="30" w:after="30"/>
            </w:pPr>
            <w:r>
              <w:rPr>
                <w:rFonts w:ascii="Courier New" w:cs="Courier New" w:eastAsia="Courier New" w:hAnsi="Courier New"/>
                <w:color w:val="222222"/>
                <w:sz w:val="20"/>
                <w:szCs w:val="20"/>
              </w:rPr>
              <w:t xml:space="preserve">Key systems and services that attackers may attempt to impersonate or abuse:</w:t>
            </w:r>
          </w:p>
          <w:p>
            <w:pPr>
              <w:spacing w:before="30" w:after="30"/>
            </w:pPr>
            <w:r>
              <w:rPr>
                <w:rFonts w:ascii="Courier New" w:cs="Courier New" w:eastAsia="Courier New" w:hAnsi="Courier New"/>
                <w:color w:val="222222"/>
                <w:sz w:val="20"/>
                <w:szCs w:val="20"/>
              </w:rPr>
              <w:t xml:space="preserve">  - Identity &amp; email: Microsoft 365 (Exchange, Teams, SharePoint), Azure AD,</w:t>
            </w:r>
          </w:p>
          <w:p>
            <w:pPr>
              <w:spacing w:before="30" w:after="30"/>
            </w:pPr>
            <w:r>
              <w:rPr>
                <w:rFonts w:ascii="Courier New" w:cs="Courier New" w:eastAsia="Courier New" w:hAnsi="Courier New"/>
                <w:color w:val="222222"/>
                <w:sz w:val="20"/>
                <w:szCs w:val="20"/>
              </w:rPr>
              <w:t xml:space="preserve">    MFA via Conditional Access, Cisco AnyConnect VPN</w:t>
            </w:r>
          </w:p>
          <w:p>
            <w:pPr>
              <w:spacing w:before="30" w:after="30"/>
            </w:pPr>
            <w:r>
              <w:rPr>
                <w:rFonts w:ascii="Courier New" w:cs="Courier New" w:eastAsia="Courier New" w:hAnsi="Courier New"/>
                <w:color w:val="222222"/>
                <w:sz w:val="20"/>
                <w:szCs w:val="20"/>
              </w:rPr>
              <w:t xml:space="preserve">  - Core business systems: SAP ERP (HANA), SAP application server</w:t>
            </w:r>
          </w:p>
          <w:p>
            <w:pPr>
              <w:spacing w:before="30" w:after="30"/>
            </w:pPr>
            <w:r>
              <w:rPr>
                <w:rFonts w:ascii="Courier New" w:cs="Courier New" w:eastAsia="Courier New" w:hAnsi="Courier New"/>
                <w:color w:val="222222"/>
                <w:sz w:val="20"/>
                <w:szCs w:val="20"/>
              </w:rPr>
              <w:t xml:space="preserve">  - File services: DFS file shares, Azure Files, Azure Blob Storage</w:t>
            </w:r>
          </w:p>
          <w:p>
            <w:pPr>
              <w:spacing w:before="30" w:after="30"/>
            </w:pPr>
            <w:r>
              <w:rPr>
                <w:rFonts w:ascii="Courier New" w:cs="Courier New" w:eastAsia="Courier New" w:hAnsi="Courier New"/>
                <w:color w:val="222222"/>
                <w:sz w:val="20"/>
                <w:szCs w:val="20"/>
              </w:rPr>
              <w:t xml:space="preserve">  - Security tools (do not click links claiming to be from these): CrowdStrike Falcon,</w:t>
            </w:r>
          </w:p>
          <w:p>
            <w:pPr>
              <w:spacing w:before="30" w:after="30"/>
            </w:pPr>
            <w:r>
              <w:rPr>
                <w:rFonts w:ascii="Courier New" w:cs="Courier New" w:eastAsia="Courier New" w:hAnsi="Courier New"/>
                <w:color w:val="222222"/>
                <w:sz w:val="20"/>
                <w:szCs w:val="20"/>
              </w:rPr>
              <w:t xml:space="preserve">    Proofpoint, Splunk, Zscaler, Tenable Nessus, CyberArk</w:t>
            </w:r>
          </w:p>
          <w:p>
            <w:pPr>
              <w:spacing w:before="30" w:after="30"/>
            </w:pPr>
            <w:r>
              <w:rPr>
                <w:rFonts w:ascii="Courier New" w:cs="Courier New" w:eastAsia="Courier New" w:hAnsi="Courier New"/>
                <w:color w:val="222222"/>
                <w:sz w:val="20"/>
                <w:szCs w:val="20"/>
              </w:rPr>
              <w:t xml:space="preserve">  - Corporate domain: corp.acmemfg.com | Azure tenant: acmemfg.onmicrosoft.com</w:t>
            </w:r>
          </w:p>
          <w:p>
            <w:pPr>
              <w:spacing w:before="30" w:after="30"/>
            </w:pPr>
            <w:r>
              <w:rPr>
                <w:rFonts w:ascii="Courier New" w:cs="Courier New" w:eastAsia="Courier New" w:hAnsi="Courier New"/>
                <w:color w:val="222222"/>
                <w:sz w:val="20"/>
                <w:szCs w:val="20"/>
              </w:rPr>
              <w:t xml:space="preserve">  - Legitimate email domains: acmemfg.com (corporate), acmemfg.onmicrosoft.com (M365)</w:t>
            </w:r>
          </w:p>
          <w:p>
            <w:pPr>
              <w:spacing w:before="30" w:after="30"/>
            </w:pPr>
            <w:r>
              <w:rPr>
                <w:rFonts w:ascii="Courier New" w:cs="Courier New" w:eastAsia="Courier New" w:hAnsi="Courier New"/>
                <w:color w:val="222222"/>
                <w:sz w:val="20"/>
                <w:szCs w:val="20"/>
              </w:rPr>
              <w:t xml:space="preserve"/>
            </w:r>
          </w:p>
          <w:p>
            <w:pPr>
              <w:spacing w:before="30" w:after="30"/>
            </w:pPr>
            <w:r>
              <w:rPr>
                <w:rFonts w:ascii="Courier New" w:cs="Courier New" w:eastAsia="Courier New" w:hAnsi="Courier New"/>
                <w:color w:val="222222"/>
                <w:sz w:val="20"/>
                <w:szCs w:val="20"/>
              </w:rPr>
              <w:t xml:space="preserve">HIGH-VALUE TARGETS AT ACME</w:t>
            </w:r>
          </w:p>
          <w:p>
            <w:pPr>
              <w:spacing w:before="30" w:after="30"/>
            </w:pPr>
            <w:r>
              <w:rPr>
                <w:rFonts w:ascii="Courier New" w:cs="Courier New" w:eastAsia="Courier New" w:hAnsi="Courier New"/>
                <w:color w:val="222222"/>
                <w:sz w:val="20"/>
                <w:szCs w:val="20"/>
              </w:rPr>
              <w:t xml:space="preserve">When assessing impact, consider the following role categories as high-value:</w:t>
            </w:r>
          </w:p>
          <w:p>
            <w:pPr>
              <w:spacing w:before="30" w:after="30"/>
            </w:pPr>
            <w:r>
              <w:rPr>
                <w:rFonts w:ascii="Courier New" w:cs="Courier New" w:eastAsia="Courier New" w:hAnsi="Courier New"/>
                <w:color w:val="222222"/>
                <w:sz w:val="20"/>
                <w:szCs w:val="20"/>
              </w:rPr>
              <w:t xml:space="preserve">  - Finance team (BEC / wire fraud risk)</w:t>
            </w:r>
          </w:p>
          <w:p>
            <w:pPr>
              <w:spacing w:before="30" w:after="30"/>
            </w:pPr>
            <w:r>
              <w:rPr>
                <w:rFonts w:ascii="Courier New" w:cs="Courier New" w:eastAsia="Courier New" w:hAnsi="Courier New"/>
                <w:color w:val="222222"/>
                <w:sz w:val="20"/>
                <w:szCs w:val="20"/>
              </w:rPr>
              <w:t xml:space="preserve">  - IT/SOC staff (credential theft, tool impersonation)</w:t>
            </w:r>
          </w:p>
          <w:p>
            <w:pPr>
              <w:spacing w:before="30" w:after="30"/>
            </w:pPr>
            <w:r>
              <w:rPr>
                <w:rFonts w:ascii="Courier New" w:cs="Courier New" w:eastAsia="Courier New" w:hAnsi="Courier New"/>
                <w:color w:val="222222"/>
                <w:sz w:val="20"/>
                <w:szCs w:val="20"/>
              </w:rPr>
              <w:t xml:space="preserve">  - Executive assistants and C-suite (whaling, authority impersonation)</w:t>
            </w:r>
          </w:p>
          <w:p>
            <w:pPr>
              <w:spacing w:before="30" w:after="30"/>
            </w:pPr>
            <w:r>
              <w:rPr>
                <w:rFonts w:ascii="Courier New" w:cs="Courier New" w:eastAsia="Courier New" w:hAnsi="Courier New"/>
                <w:color w:val="222222"/>
                <w:sz w:val="20"/>
                <w:szCs w:val="20"/>
              </w:rPr>
              <w:t xml:space="preserve">  - HR personnel (W-2 fraud, direct deposit redirect)</w:t>
            </w:r>
          </w:p>
          <w:p>
            <w:pPr>
              <w:spacing w:before="30" w:after="30"/>
            </w:pPr>
            <w:r>
              <w:rPr>
                <w:rFonts w:ascii="Courier New" w:cs="Courier New" w:eastAsia="Courier New" w:hAnsi="Courier New"/>
                <w:color w:val="222222"/>
                <w:sz w:val="20"/>
                <w:szCs w:val="20"/>
              </w:rPr>
              <w:t xml:space="preserve">  - Plant floor supervisors and OT engineers (OT intrusion vector)</w:t>
            </w:r>
          </w:p>
          <w:p>
            <w:pPr>
              <w:spacing w:before="30" w:after="30"/>
            </w:pPr>
            <w:r>
              <w:rPr>
                <w:rFonts w:ascii="Courier New" w:cs="Courier New" w:eastAsia="Courier New" w:hAnsi="Courier New"/>
                <w:color w:val="222222"/>
                <w:sz w:val="20"/>
                <w:szCs w:val="20"/>
              </w:rPr>
              <w:t xml:space="preserve">  - Procurement and vendor management (vendor impersonation, invoice fraud)</w:t>
            </w:r>
          </w:p>
          <w:p>
            <w:pPr>
              <w:spacing w:before="30" w:after="30"/>
            </w:pPr>
            <w:r>
              <w:rPr>
                <w:rFonts w:ascii="Courier New" w:cs="Courier New" w:eastAsia="Courier New" w:hAnsi="Courier New"/>
                <w:color w:val="222222"/>
                <w:sz w:val="20"/>
                <w:szCs w:val="20"/>
              </w:rPr>
              <w:t xml:space="preserve"/>
            </w:r>
          </w:p>
          <w:p>
            <w:pPr>
              <w:spacing w:before="30" w:after="30"/>
            </w:pPr>
            <w:r>
              <w:rPr>
                <w:rFonts w:ascii="Courier New" w:cs="Courier New" w:eastAsia="Courier New" w:hAnsi="Courier New"/>
                <w:color w:val="222222"/>
                <w:sz w:val="20"/>
                <w:szCs w:val="20"/>
              </w:rPr>
              <w:t xml:space="preserve">YOUR ROLE</w:t>
            </w:r>
          </w:p>
          <w:p>
            <w:pPr>
              <w:spacing w:before="30" w:after="30"/>
            </w:pPr>
            <w:r>
              <w:rPr>
                <w:rFonts w:ascii="Courier New" w:cs="Courier New" w:eastAsia="Courier New" w:hAnsi="Courier New"/>
                <w:color w:val="222222"/>
                <w:sz w:val="20"/>
                <w:szCs w:val="20"/>
              </w:rPr>
              <w:t xml:space="preserve">Analyze the email provided in the next section. Be direct and specific. Your output will</w:t>
            </w:r>
          </w:p>
          <w:p>
            <w:pPr>
              <w:spacing w:before="30" w:after="30"/>
            </w:pPr>
            <w:r>
              <w:rPr>
                <w:rFonts w:ascii="Courier New" w:cs="Courier New" w:eastAsia="Courier New" w:hAnsi="Courier New"/>
                <w:color w:val="222222"/>
                <w:sz w:val="20"/>
                <w:szCs w:val="20"/>
              </w:rPr>
              <w:t xml:space="preserve">be used by both trained SOC analysts and non-technical employees, so explain your</w:t>
            </w:r>
          </w:p>
          <w:p>
            <w:pPr>
              <w:spacing w:before="30" w:after="30"/>
            </w:pPr>
            <w:r>
              <w:rPr>
                <w:rFonts w:ascii="Courier New" w:cs="Courier New" w:eastAsia="Courier New" w:hAnsi="Courier New"/>
                <w:color w:val="222222"/>
                <w:sz w:val="20"/>
                <w:szCs w:val="20"/>
              </w:rPr>
              <w:t xml:space="preserve">reasoning in plain language without sacrificing technical accuracy. Always explain</w:t>
            </w:r>
          </w:p>
          <w:p>
            <w:pPr>
              <w:spacing w:before="30" w:after="30"/>
            </w:pPr>
            <w:r>
              <w:rPr>
                <w:rFonts w:ascii="Courier New" w:cs="Courier New" w:eastAsia="Courier New" w:hAnsi="Courier New"/>
                <w:color w:val="222222"/>
                <w:sz w:val="20"/>
                <w:szCs w:val="20"/>
              </w:rPr>
              <w:t xml:space="preserve">the 'why' behind each finding so recipients understand the risk, not just the verdict.</w:t>
            </w:r>
          </w:p>
        </w:tc>
      </w:tr>
    </w:tbl>
    <w:p>
      <w:pPr>
        <w:spacing w:after="200"/>
      </w:pPr>
    </w:p>
    <w:p>
      <w:pPr>
        <w:pStyle w:val="Heading1"/>
        <w:spacing w:before="300" w:after="120"/>
      </w:pPr>
      <w:r>
        <w:rPr>
          <w:rFonts w:ascii="Arial" w:cs="Arial" w:eastAsia="Arial" w:hAnsi="Arial"/>
          <w:b/>
          <w:bCs/>
          <w:color w:val="1F3864"/>
          <w:sz w:val="32"/>
          <w:szCs w:val="32"/>
        </w:rPr>
        <w:t xml:space="preserve">Part 2 — Email Input Block (Variable — Paste Each Time)</w:t>
      </w:r>
    </w:p>
    <w:p>
      <w:pPr>
        <w:pBdr>
          <w:bottom w:val="single" w:color="2E5F8A" w:sz="4" w:space="1"/>
        </w:pBdr>
        <w:spacing w:before="80" w:after="80"/>
      </w:pPr>
    </w:p>
    <w:p>
      <w:pPr>
        <w:spacing w:before="60" w:after="60"/>
      </w:pPr>
      <w:r>
        <w:rPr>
          <w:rFonts w:ascii="Arial" w:cs="Arial" w:eastAsia="Arial" w:hAnsi="Arial"/>
          <w:color w:val="000000"/>
          <w:sz w:val="22"/>
          <w:szCs w:val="22"/>
        </w:rPr>
        <w:t xml:space="preserve">Replace the placeholder text below with the actual email content. Include as much raw detail as you have available. The more complete the input, the more accurate the analysis.</w:t>
      </w:r>
    </w:p>
    <w:p>
      <w:pPr>
        <w:spacing w:after="100"/>
      </w:pPr>
    </w:p>
    <w:tbl>
      <w:tblPr>
        <w:tblW w:type="dxa" w:w="9360"/>
        <w:tblBorders>
          <w:top w:val="none"/>
          <w:left w:val="none"/>
          <w:bottom w:val="none"/>
          <w:right w:val="none"/>
          <w:insideH w:val="single" w:color="auto" w:sz="4"/>
          <w:insideV w:val="single" w:color="auto" w:sz="4"/>
        </w:tblBorders>
      </w:tblPr>
      <w:tblGrid>
        <w:gridCol w:w="9360"/>
      </w:tblGrid>
      <w:tr>
        <w:tc>
          <w:tcPr>
            <w:tcW w:type="dxa" w:w="9360"/>
            <w:tcBorders>
              <w:top w:val="none" w:color="FFFFFF" w:sz="0"/>
              <w:left w:val="single" w:color="C55A11" w:sz="12"/>
              <w:bottom w:val="none" w:color="FFFFFF" w:sz="0"/>
              <w:right w:val="none" w:color="FFFFFF" w:sz="0"/>
            </w:tcBorders>
            <w:shd w:fill="D6E4F0" w:val="clear"/>
            <w:tcMar>
              <w:top w:type="dxa" w:w="100"/>
              <w:left w:type="dxa" w:w="240"/>
              <w:bottom w:type="dxa" w:w="100"/>
              <w:right w:type="dxa" w:w="120"/>
            </w:tcMar>
          </w:tcPr>
          <w:p>
            <w:pPr>
              <w:spacing w:after="40"/>
            </w:pPr>
            <w:r>
              <w:rPr>
                <w:rFonts w:ascii="Arial" w:cs="Arial" w:eastAsia="Arial" w:hAnsi="Arial"/>
                <w:b/>
                <w:bCs/>
                <w:color w:val="C55A11"/>
                <w:sz w:val="22"/>
                <w:szCs w:val="22"/>
              </w:rPr>
              <w:t xml:space="preserve">What to include</w:t>
            </w:r>
          </w:p>
          <w:p>
            <w:pPr>
              <w:spacing w:before="30" w:after="30"/>
            </w:pPr>
            <w:r>
              <w:rPr>
                <w:rFonts w:ascii="Arial" w:cs="Arial" w:eastAsia="Arial" w:hAnsi="Arial"/>
                <w:color w:val="000000"/>
                <w:sz w:val="20"/>
                <w:szCs w:val="20"/>
              </w:rPr>
              <w:t xml:space="preserve">Email headers: From, To, Reply-To, Return-Path, Received chain, Message-ID, X-Originating-IP</w:t>
            </w:r>
          </w:p>
          <w:p>
            <w:pPr>
              <w:spacing w:before="30" w:after="30"/>
            </w:pPr>
            <w:r>
              <w:rPr>
                <w:rFonts w:ascii="Arial" w:cs="Arial" w:eastAsia="Arial" w:hAnsi="Arial"/>
                <w:color w:val="000000"/>
                <w:sz w:val="20"/>
                <w:szCs w:val="20"/>
              </w:rPr>
              <w:t xml:space="preserve">Subject line (verbatim, including any encoded or unusual characters)</w:t>
            </w:r>
          </w:p>
          <w:p>
            <w:pPr>
              <w:spacing w:before="30" w:after="30"/>
            </w:pPr>
            <w:r>
              <w:rPr>
                <w:rFonts w:ascii="Arial" w:cs="Arial" w:eastAsia="Arial" w:hAnsi="Arial"/>
                <w:color w:val="000000"/>
                <w:sz w:val="20"/>
                <w:szCs w:val="20"/>
              </w:rPr>
              <w:t xml:space="preserve">Email body: full text, including any HTML source if available</w:t>
            </w:r>
          </w:p>
          <w:p>
            <w:pPr>
              <w:spacing w:before="30" w:after="30"/>
            </w:pPr>
            <w:r>
              <w:rPr>
                <w:rFonts w:ascii="Arial" w:cs="Arial" w:eastAsia="Arial" w:hAnsi="Arial"/>
                <w:color w:val="000000"/>
                <w:sz w:val="20"/>
                <w:szCs w:val="20"/>
              </w:rPr>
              <w:t xml:space="preserve">All URLs or hyperlinks (right-click → Copy Link Address in most clients)</w:t>
            </w:r>
          </w:p>
          <w:p>
            <w:pPr>
              <w:spacing w:before="30" w:after="30"/>
            </w:pPr>
            <w:r>
              <w:rPr>
                <w:rFonts w:ascii="Arial" w:cs="Arial" w:eastAsia="Arial" w:hAnsi="Arial"/>
                <w:color w:val="000000"/>
                <w:sz w:val="20"/>
                <w:szCs w:val="20"/>
              </w:rPr>
              <w:t xml:space="preserve">Attachment names, file extensions, and file sizes (do NOT open attachments)</w:t>
            </w:r>
          </w:p>
          <w:p>
            <w:pPr>
              <w:spacing w:before="30" w:after="30"/>
            </w:pPr>
            <w:r>
              <w:rPr>
                <w:rFonts w:ascii="Arial" w:cs="Arial" w:eastAsia="Arial" w:hAnsi="Arial"/>
                <w:color w:val="000000"/>
                <w:sz w:val="20"/>
                <w:szCs w:val="20"/>
              </w:rPr>
              <w:t xml:space="preserve">Any embedded images described (e.g., 'company logo image present')</w:t>
            </w:r>
          </w:p>
          <w:p>
            <w:pPr>
              <w:spacing w:before="30" w:after="30"/>
            </w:pPr>
            <w:r>
              <w:rPr>
                <w:rFonts w:ascii="Arial" w:cs="Arial" w:eastAsia="Arial" w:hAnsi="Arial"/>
                <w:color w:val="000000"/>
                <w:sz w:val="20"/>
                <w:szCs w:val="20"/>
              </w:rPr>
              <w:t xml:space="preserve">Date and time received</w:t>
            </w:r>
          </w:p>
          <w:p>
            <w:pPr>
              <w:spacing w:before="30" w:after="30"/>
            </w:pPr>
            <w:r>
              <w:rPr>
                <w:rFonts w:ascii="Arial" w:cs="Arial" w:eastAsia="Arial" w:hAnsi="Arial"/>
                <w:color w:val="000000"/>
                <w:sz w:val="20"/>
                <w:szCs w:val="20"/>
              </w:rPr>
              <w:t xml:space="preserve">Recipient role/department if known (e.g., 'sent to Accounts Payable')</w:t>
            </w:r>
          </w:p>
        </w:tc>
      </w:tr>
    </w:tbl>
    <w:p>
      <w:pPr>
        <w:spacing w:after="100"/>
      </w:pP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AAAAAA" w:sz="1"/>
              <w:left w:val="single" w:color="AAAAAA" w:sz="1"/>
              <w:bottom w:val="single" w:color="AAAAAA" w:sz="1"/>
              <w:right w:val="single" w:color="AAAAAA" w:sz="1"/>
            </w:tcBorders>
            <w:shd w:fill="FFFDF5" w:val="clear"/>
            <w:tcMar>
              <w:top w:type="dxa" w:w="120"/>
              <w:left w:type="dxa" w:w="180"/>
              <w:bottom w:type="dxa" w:w="120"/>
              <w:right w:type="dxa" w:w="180"/>
            </w:tcMar>
          </w:tcPr>
          <w:p>
            <w:pPr>
              <w:spacing w:before="30" w:after="30"/>
            </w:pPr>
            <w:r>
              <w:rPr>
                <w:rFonts w:ascii="Courier New" w:cs="Courier New" w:eastAsia="Courier New" w:hAnsi="Courier New"/>
                <w:color w:val="222222"/>
                <w:sz w:val="20"/>
                <w:szCs w:val="20"/>
              </w:rPr>
              <w:t xml:space="preserve">Analyze the following suspicious email:</w:t>
            </w:r>
          </w:p>
          <w:p>
            <w:pPr>
              <w:spacing w:before="30" w:after="30"/>
            </w:pPr>
            <w:r>
              <w:rPr>
                <w:rFonts w:ascii="Courier New" w:cs="Courier New" w:eastAsia="Courier New" w:hAnsi="Courier New"/>
                <w:color w:val="222222"/>
                <w:sz w:val="20"/>
                <w:szCs w:val="20"/>
              </w:rPr>
              <w:t xml:space="preserve"/>
            </w:r>
          </w:p>
          <w:p>
            <w:pPr>
              <w:spacing w:before="30" w:after="30"/>
            </w:pPr>
            <w:r>
              <w:rPr>
                <w:rFonts w:ascii="Courier New" w:cs="Courier New" w:eastAsia="Courier New" w:hAnsi="Courier New"/>
                <w:color w:val="222222"/>
                <w:sz w:val="20"/>
                <w:szCs w:val="20"/>
              </w:rPr>
              <w:t xml:space="preserve">--- BEGIN EMAIL ---</w:t>
            </w:r>
          </w:p>
          <w:p>
            <w:pPr>
              <w:spacing w:before="30" w:after="30"/>
            </w:pPr>
            <w:r>
              <w:rPr>
                <w:rFonts w:ascii="Courier New" w:cs="Courier New" w:eastAsia="Courier New" w:hAnsi="Courier New"/>
                <w:color w:val="222222"/>
                <w:sz w:val="20"/>
                <w:szCs w:val="20"/>
              </w:rPr>
              <w:t xml:space="preserve"/>
            </w:r>
          </w:p>
          <w:p>
            <w:pPr>
              <w:spacing w:before="30" w:after="30"/>
            </w:pPr>
            <w:r>
              <w:rPr>
                <w:rFonts w:ascii="Courier New" w:cs="Courier New" w:eastAsia="Courier New" w:hAnsi="Courier New"/>
                <w:color w:val="222222"/>
                <w:sz w:val="20"/>
                <w:szCs w:val="20"/>
              </w:rPr>
              <w:t xml:space="preserve">HEADERS:</w:t>
            </w:r>
          </w:p>
          <w:p>
            <w:pPr>
              <w:spacing w:before="30" w:after="30"/>
            </w:pPr>
            <w:r>
              <w:rPr>
                <w:rFonts w:ascii="Courier New" w:cs="Courier New" w:eastAsia="Courier New" w:hAnsi="Courier New"/>
                <w:color w:val="222222"/>
                <w:sz w:val="20"/>
                <w:szCs w:val="20"/>
              </w:rPr>
              <w:t xml:space="preserve">[Paste full email headers here]</w:t>
            </w:r>
          </w:p>
          <w:p>
            <w:pPr>
              <w:spacing w:before="30" w:after="30"/>
            </w:pPr>
            <w:r>
              <w:rPr>
                <w:rFonts w:ascii="Courier New" w:cs="Courier New" w:eastAsia="Courier New" w:hAnsi="Courier New"/>
                <w:color w:val="222222"/>
                <w:sz w:val="20"/>
                <w:szCs w:val="20"/>
              </w:rPr>
              <w:t xml:space="preserve"/>
            </w:r>
          </w:p>
          <w:p>
            <w:pPr>
              <w:spacing w:before="30" w:after="30"/>
            </w:pPr>
            <w:r>
              <w:rPr>
                <w:rFonts w:ascii="Courier New" w:cs="Courier New" w:eastAsia="Courier New" w:hAnsi="Courier New"/>
                <w:color w:val="222222"/>
                <w:sz w:val="20"/>
                <w:szCs w:val="20"/>
              </w:rPr>
              <w:t xml:space="preserve">SUBJECT:</w:t>
            </w:r>
          </w:p>
          <w:p>
            <w:pPr>
              <w:spacing w:before="30" w:after="30"/>
            </w:pPr>
            <w:r>
              <w:rPr>
                <w:rFonts w:ascii="Courier New" w:cs="Courier New" w:eastAsia="Courier New" w:hAnsi="Courier New"/>
                <w:color w:val="222222"/>
                <w:sz w:val="20"/>
                <w:szCs w:val="20"/>
              </w:rPr>
              <w:t xml:space="preserve">[Paste subject line here]</w:t>
            </w:r>
          </w:p>
          <w:p>
            <w:pPr>
              <w:spacing w:before="30" w:after="30"/>
            </w:pPr>
            <w:r>
              <w:rPr>
                <w:rFonts w:ascii="Courier New" w:cs="Courier New" w:eastAsia="Courier New" w:hAnsi="Courier New"/>
                <w:color w:val="222222"/>
                <w:sz w:val="20"/>
                <w:szCs w:val="20"/>
              </w:rPr>
              <w:t xml:space="preserve"/>
            </w:r>
          </w:p>
          <w:p>
            <w:pPr>
              <w:spacing w:before="30" w:after="30"/>
            </w:pPr>
            <w:r>
              <w:rPr>
                <w:rFonts w:ascii="Courier New" w:cs="Courier New" w:eastAsia="Courier New" w:hAnsi="Courier New"/>
                <w:color w:val="222222"/>
                <w:sz w:val="20"/>
                <w:szCs w:val="20"/>
              </w:rPr>
              <w:t xml:space="preserve">FROM (as displayed to recipient):</w:t>
            </w:r>
          </w:p>
          <w:p>
            <w:pPr>
              <w:spacing w:before="30" w:after="30"/>
            </w:pPr>
            <w:r>
              <w:rPr>
                <w:rFonts w:ascii="Courier New" w:cs="Courier New" w:eastAsia="Courier New" w:hAnsi="Courier New"/>
                <w:color w:val="222222"/>
                <w:sz w:val="20"/>
                <w:szCs w:val="20"/>
              </w:rPr>
              <w:t xml:space="preserve">[Paste displayed sender name and address]</w:t>
            </w:r>
          </w:p>
          <w:p>
            <w:pPr>
              <w:spacing w:before="30" w:after="30"/>
            </w:pPr>
            <w:r>
              <w:rPr>
                <w:rFonts w:ascii="Courier New" w:cs="Courier New" w:eastAsia="Courier New" w:hAnsi="Courier New"/>
                <w:color w:val="222222"/>
                <w:sz w:val="20"/>
                <w:szCs w:val="20"/>
              </w:rPr>
              <w:t xml:space="preserve"/>
            </w:r>
          </w:p>
          <w:p>
            <w:pPr>
              <w:spacing w:before="30" w:after="30"/>
            </w:pPr>
            <w:r>
              <w:rPr>
                <w:rFonts w:ascii="Courier New" w:cs="Courier New" w:eastAsia="Courier New" w:hAnsi="Courier New"/>
                <w:color w:val="222222"/>
                <w:sz w:val="20"/>
                <w:szCs w:val="20"/>
              </w:rPr>
              <w:t xml:space="preserve">REPLY-TO (if different from From):</w:t>
            </w:r>
          </w:p>
          <w:p>
            <w:pPr>
              <w:spacing w:before="30" w:after="30"/>
            </w:pPr>
            <w:r>
              <w:rPr>
                <w:rFonts w:ascii="Courier New" w:cs="Courier New" w:eastAsia="Courier New" w:hAnsi="Courier New"/>
                <w:color w:val="222222"/>
                <w:sz w:val="20"/>
                <w:szCs w:val="20"/>
              </w:rPr>
              <w:t xml:space="preserve">[Paste Reply-To address if present, or write 'Not present']</w:t>
            </w:r>
          </w:p>
          <w:p>
            <w:pPr>
              <w:spacing w:before="30" w:after="30"/>
            </w:pPr>
            <w:r>
              <w:rPr>
                <w:rFonts w:ascii="Courier New" w:cs="Courier New" w:eastAsia="Courier New" w:hAnsi="Courier New"/>
                <w:color w:val="222222"/>
                <w:sz w:val="20"/>
                <w:szCs w:val="20"/>
              </w:rPr>
              <w:t xml:space="preserve"/>
            </w:r>
          </w:p>
          <w:p>
            <w:pPr>
              <w:spacing w:before="30" w:after="30"/>
            </w:pPr>
            <w:r>
              <w:rPr>
                <w:rFonts w:ascii="Courier New" w:cs="Courier New" w:eastAsia="Courier New" w:hAnsi="Courier New"/>
                <w:color w:val="222222"/>
                <w:sz w:val="20"/>
                <w:szCs w:val="20"/>
              </w:rPr>
              <w:t xml:space="preserve">DATE/TIME RECEIVED:</w:t>
            </w:r>
          </w:p>
          <w:p>
            <w:pPr>
              <w:spacing w:before="30" w:after="30"/>
            </w:pPr>
            <w:r>
              <w:rPr>
                <w:rFonts w:ascii="Courier New" w:cs="Courier New" w:eastAsia="Courier New" w:hAnsi="Courier New"/>
                <w:color w:val="222222"/>
                <w:sz w:val="20"/>
                <w:szCs w:val="20"/>
              </w:rPr>
              <w:t xml:space="preserve">[Paste timestamp]</w:t>
            </w:r>
          </w:p>
          <w:p>
            <w:pPr>
              <w:spacing w:before="30" w:after="30"/>
            </w:pPr>
            <w:r>
              <w:rPr>
                <w:rFonts w:ascii="Courier New" w:cs="Courier New" w:eastAsia="Courier New" w:hAnsi="Courier New"/>
                <w:color w:val="222222"/>
                <w:sz w:val="20"/>
                <w:szCs w:val="20"/>
              </w:rPr>
              <w:t xml:space="preserve"/>
            </w:r>
          </w:p>
          <w:p>
            <w:pPr>
              <w:spacing w:before="30" w:after="30"/>
            </w:pPr>
            <w:r>
              <w:rPr>
                <w:rFonts w:ascii="Courier New" w:cs="Courier New" w:eastAsia="Courier New" w:hAnsi="Courier New"/>
                <w:color w:val="222222"/>
                <w:sz w:val="20"/>
                <w:szCs w:val="20"/>
              </w:rPr>
              <w:t xml:space="preserve">SENT TO:</w:t>
            </w:r>
          </w:p>
          <w:p>
            <w:pPr>
              <w:spacing w:before="30" w:after="30"/>
            </w:pPr>
            <w:r>
              <w:rPr>
                <w:rFonts w:ascii="Courier New" w:cs="Courier New" w:eastAsia="Courier New" w:hAnsi="Courier New"/>
                <w:color w:val="222222"/>
                <w:sz w:val="20"/>
                <w:szCs w:val="20"/>
              </w:rPr>
              <w:t xml:space="preserve">[Paste recipient address(es) and role/department if known]</w:t>
            </w:r>
          </w:p>
          <w:p>
            <w:pPr>
              <w:spacing w:before="30" w:after="30"/>
            </w:pPr>
            <w:r>
              <w:rPr>
                <w:rFonts w:ascii="Courier New" w:cs="Courier New" w:eastAsia="Courier New" w:hAnsi="Courier New"/>
                <w:color w:val="222222"/>
                <w:sz w:val="20"/>
                <w:szCs w:val="20"/>
              </w:rPr>
              <w:t xml:space="preserve"/>
            </w:r>
          </w:p>
          <w:p>
            <w:pPr>
              <w:spacing w:before="30" w:after="30"/>
            </w:pPr>
            <w:r>
              <w:rPr>
                <w:rFonts w:ascii="Courier New" w:cs="Courier New" w:eastAsia="Courier New" w:hAnsi="Courier New"/>
                <w:color w:val="222222"/>
                <w:sz w:val="20"/>
                <w:szCs w:val="20"/>
              </w:rPr>
              <w:t xml:space="preserve">BODY:</w:t>
            </w:r>
          </w:p>
          <w:p>
            <w:pPr>
              <w:spacing w:before="30" w:after="30"/>
            </w:pPr>
            <w:r>
              <w:rPr>
                <w:rFonts w:ascii="Courier New" w:cs="Courier New" w:eastAsia="Courier New" w:hAnsi="Courier New"/>
                <w:color w:val="222222"/>
                <w:sz w:val="20"/>
                <w:szCs w:val="20"/>
              </w:rPr>
              <w:t xml:space="preserve">[Paste full email body text here. Include HTML source if available.]</w:t>
            </w:r>
          </w:p>
          <w:p>
            <w:pPr>
              <w:spacing w:before="30" w:after="30"/>
            </w:pPr>
            <w:r>
              <w:rPr>
                <w:rFonts w:ascii="Courier New" w:cs="Courier New" w:eastAsia="Courier New" w:hAnsi="Courier New"/>
                <w:color w:val="222222"/>
                <w:sz w:val="20"/>
                <w:szCs w:val="20"/>
              </w:rPr>
              <w:t xml:space="preserve"/>
            </w:r>
          </w:p>
          <w:p>
            <w:pPr>
              <w:spacing w:before="30" w:after="30"/>
            </w:pPr>
            <w:r>
              <w:rPr>
                <w:rFonts w:ascii="Courier New" w:cs="Courier New" w:eastAsia="Courier New" w:hAnsi="Courier New"/>
                <w:color w:val="222222"/>
                <w:sz w:val="20"/>
                <w:szCs w:val="20"/>
              </w:rPr>
              <w:t xml:space="preserve">URLS/LINKS FOUND IN EMAIL:</w:t>
            </w:r>
          </w:p>
          <w:p>
            <w:pPr>
              <w:spacing w:before="30" w:after="30"/>
            </w:pPr>
            <w:r>
              <w:rPr>
                <w:rFonts w:ascii="Courier New" w:cs="Courier New" w:eastAsia="Courier New" w:hAnsi="Courier New"/>
                <w:color w:val="222222"/>
                <w:sz w:val="20"/>
                <w:szCs w:val="20"/>
              </w:rPr>
              <w:t xml:space="preserve">[List all URLs exactly as they appear, one per line]</w:t>
            </w:r>
          </w:p>
          <w:p>
            <w:pPr>
              <w:spacing w:before="30" w:after="30"/>
            </w:pPr>
            <w:r>
              <w:rPr>
                <w:rFonts w:ascii="Courier New" w:cs="Courier New" w:eastAsia="Courier New" w:hAnsi="Courier New"/>
                <w:color w:val="222222"/>
                <w:sz w:val="20"/>
                <w:szCs w:val="20"/>
              </w:rPr>
              <w:t xml:space="preserve"/>
            </w:r>
          </w:p>
          <w:p>
            <w:pPr>
              <w:spacing w:before="30" w:after="30"/>
            </w:pPr>
            <w:r>
              <w:rPr>
                <w:rFonts w:ascii="Courier New" w:cs="Courier New" w:eastAsia="Courier New" w:hAnsi="Courier New"/>
                <w:color w:val="222222"/>
                <w:sz w:val="20"/>
                <w:szCs w:val="20"/>
              </w:rPr>
              <w:t xml:space="preserve">ATTACHMENT NAMES (if any):</w:t>
            </w:r>
          </w:p>
          <w:p>
            <w:pPr>
              <w:spacing w:before="30" w:after="30"/>
            </w:pPr>
            <w:r>
              <w:rPr>
                <w:rFonts w:ascii="Courier New" w:cs="Courier New" w:eastAsia="Courier New" w:hAnsi="Courier New"/>
                <w:color w:val="222222"/>
                <w:sz w:val="20"/>
                <w:szCs w:val="20"/>
              </w:rPr>
              <w:t xml:space="preserve">[List attachment filenames and extensions, or write 'None']</w:t>
            </w:r>
          </w:p>
          <w:p>
            <w:pPr>
              <w:spacing w:before="30" w:after="30"/>
            </w:pPr>
            <w:r>
              <w:rPr>
                <w:rFonts w:ascii="Courier New" w:cs="Courier New" w:eastAsia="Courier New" w:hAnsi="Courier New"/>
                <w:color w:val="222222"/>
                <w:sz w:val="20"/>
                <w:szCs w:val="20"/>
              </w:rPr>
              <w:t xml:space="preserve"/>
            </w:r>
          </w:p>
          <w:p>
            <w:pPr>
              <w:spacing w:before="30" w:after="30"/>
            </w:pPr>
            <w:r>
              <w:rPr>
                <w:rFonts w:ascii="Courier New" w:cs="Courier New" w:eastAsia="Courier New" w:hAnsi="Courier New"/>
                <w:color w:val="222222"/>
                <w:sz w:val="20"/>
                <w:szCs w:val="20"/>
              </w:rPr>
              <w:t xml:space="preserve">ADDITIONAL CONTEXT (optional):</w:t>
            </w:r>
          </w:p>
          <w:p>
            <w:pPr>
              <w:spacing w:before="30" w:after="30"/>
            </w:pPr>
            <w:r>
              <w:rPr>
                <w:rFonts w:ascii="Courier New" w:cs="Courier New" w:eastAsia="Courier New" w:hAnsi="Courier New"/>
                <w:color w:val="222222"/>
                <w:sz w:val="20"/>
                <w:szCs w:val="20"/>
              </w:rPr>
              <w:t xml:space="preserve">[Any other relevant context, e.g., 'recipient says they were expecting an invoice</w:t>
            </w:r>
          </w:p>
          <w:p>
            <w:pPr>
              <w:spacing w:before="30" w:after="30"/>
            </w:pPr>
            <w:r>
              <w:rPr>
                <w:rFonts w:ascii="Courier New" w:cs="Courier New" w:eastAsia="Courier New" w:hAnsi="Courier New"/>
                <w:color w:val="222222"/>
                <w:sz w:val="20"/>
                <w:szCs w:val="20"/>
              </w:rPr>
              <w:t xml:space="preserve">from this vendor' or 'email arrived at 3am on a Sunday']</w:t>
            </w:r>
          </w:p>
          <w:p>
            <w:pPr>
              <w:spacing w:before="30" w:after="30"/>
            </w:pPr>
            <w:r>
              <w:rPr>
                <w:rFonts w:ascii="Courier New" w:cs="Courier New" w:eastAsia="Courier New" w:hAnsi="Courier New"/>
                <w:color w:val="222222"/>
                <w:sz w:val="20"/>
                <w:szCs w:val="20"/>
              </w:rPr>
              <w:t xml:space="preserve"/>
            </w:r>
          </w:p>
          <w:p>
            <w:pPr>
              <w:spacing w:before="30" w:after="30"/>
            </w:pPr>
            <w:r>
              <w:rPr>
                <w:rFonts w:ascii="Courier New" w:cs="Courier New" w:eastAsia="Courier New" w:hAnsi="Courier New"/>
                <w:color w:val="222222"/>
                <w:sz w:val="20"/>
                <w:szCs w:val="20"/>
              </w:rPr>
              <w:t xml:space="preserve">--- END EMAIL ---</w:t>
            </w:r>
          </w:p>
        </w:tc>
      </w:tr>
    </w:tbl>
    <w:p>
      <w:pPr>
        <w:spacing w:after="200"/>
      </w:pPr>
    </w:p>
    <w:p>
      <w:pPr>
        <w:pStyle w:val="Heading1"/>
        <w:spacing w:before="300" w:after="120"/>
      </w:pPr>
      <w:r>
        <w:rPr>
          <w:rFonts w:ascii="Arial" w:cs="Arial" w:eastAsia="Arial" w:hAnsi="Arial"/>
          <w:b/>
          <w:bCs/>
          <w:color w:val="1F3864"/>
          <w:sz w:val="32"/>
          <w:szCs w:val="32"/>
        </w:rPr>
        <w:t xml:space="preserve">Part 3 — Output Format Instructions</w:t>
      </w:r>
    </w:p>
    <w:p>
      <w:pPr>
        <w:pBdr>
          <w:bottom w:val="single" w:color="2E5F8A" w:sz="4" w:space="1"/>
        </w:pBdr>
        <w:spacing w:before="80" w:after="80"/>
      </w:pPr>
    </w:p>
    <w:p>
      <w:pPr>
        <w:spacing w:before="60" w:after="60"/>
      </w:pPr>
      <w:r>
        <w:rPr>
          <w:rFonts w:ascii="Arial" w:cs="Arial" w:eastAsia="Arial" w:hAnsi="Arial"/>
          <w:color w:val="000000"/>
          <w:sz w:val="22"/>
          <w:szCs w:val="22"/>
        </w:rPr>
        <w:t xml:space="preserve">Append the following block after the email input. This instructs the LLM to produce structured, consistently formatted output that both analysts and employees can act on.</w:t>
      </w:r>
    </w:p>
    <w:p>
      <w:pPr>
        <w:spacing w:after="100"/>
      </w:pP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AAAAAA" w:sz="1"/>
              <w:left w:val="single" w:color="AAAAAA" w:sz="1"/>
              <w:bottom w:val="single" w:color="AAAAAA" w:sz="1"/>
              <w:right w:val="single" w:color="AAAAAA" w:sz="1"/>
            </w:tcBorders>
            <w:shd w:fill="F7FBF7" w:val="clear"/>
            <w:tcMar>
              <w:top w:type="dxa" w:w="120"/>
              <w:left w:type="dxa" w:w="180"/>
              <w:bottom w:type="dxa" w:w="120"/>
              <w:right w:type="dxa" w:w="180"/>
            </w:tcMar>
          </w:tcPr>
          <w:p>
            <w:pPr>
              <w:spacing w:before="30" w:after="30"/>
            </w:pPr>
            <w:r>
              <w:rPr>
                <w:rFonts w:ascii="Courier New" w:cs="Courier New" w:eastAsia="Courier New" w:hAnsi="Courier New"/>
                <w:color w:val="222222"/>
                <w:sz w:val="20"/>
                <w:szCs w:val="20"/>
              </w:rPr>
              <w:t xml:space="preserve">Provide your analysis using EXACTLY the following structure. Use the section headers</w:t>
            </w:r>
          </w:p>
          <w:p>
            <w:pPr>
              <w:spacing w:before="30" w:after="30"/>
            </w:pPr>
            <w:r>
              <w:rPr>
                <w:rFonts w:ascii="Courier New" w:cs="Courier New" w:eastAsia="Courier New" w:hAnsi="Courier New"/>
                <w:color w:val="222222"/>
                <w:sz w:val="20"/>
                <w:szCs w:val="20"/>
              </w:rPr>
              <w:t xml:space="preserve">shown. Do not skip any section. Explain your reasoning in plain language.</w:t>
            </w:r>
          </w:p>
          <w:p>
            <w:pPr>
              <w:spacing w:before="30" w:after="30"/>
            </w:pPr>
            <w:r>
              <w:rPr>
                <w:rFonts w:ascii="Courier New" w:cs="Courier New" w:eastAsia="Courier New" w:hAnsi="Courier New"/>
                <w:color w:val="222222"/>
                <w:sz w:val="20"/>
                <w:szCs w:val="20"/>
              </w:rPr>
              <w:t xml:space="preserve"/>
            </w:r>
          </w:p>
          <w:p>
            <w:pPr>
              <w:spacing w:before="30" w:after="30"/>
            </w:pPr>
            <w:r>
              <w:rPr>
                <w:rFonts w:ascii="Courier New" w:cs="Courier New" w:eastAsia="Courier New" w:hAnsi="Courier New"/>
                <w:color w:val="222222"/>
                <w:sz w:val="20"/>
                <w:szCs w:val="20"/>
              </w:rPr>
              <w:t xml:space="preserve">---</w:t>
            </w:r>
          </w:p>
          <w:p>
            <w:pPr>
              <w:spacing w:before="30" w:after="30"/>
            </w:pPr>
            <w:r>
              <w:rPr>
                <w:rFonts w:ascii="Courier New" w:cs="Courier New" w:eastAsia="Courier New" w:hAnsi="Courier New"/>
                <w:color w:val="222222"/>
                <w:sz w:val="20"/>
                <w:szCs w:val="20"/>
              </w:rPr>
              <w:t xml:space="preserve"/>
            </w:r>
          </w:p>
          <w:p>
            <w:pPr>
              <w:spacing w:before="30" w:after="30"/>
            </w:pPr>
            <w:r>
              <w:rPr>
                <w:rFonts w:ascii="Courier New" w:cs="Courier New" w:eastAsia="Courier New" w:hAnsi="Courier New"/>
                <w:color w:val="222222"/>
                <w:sz w:val="20"/>
                <w:szCs w:val="20"/>
              </w:rPr>
              <w:t xml:space="preserve">SECTION 1: VERDICT</w:t>
            </w:r>
          </w:p>
          <w:p>
            <w:pPr>
              <w:spacing w:before="30" w:after="30"/>
            </w:pPr>
            <w:r>
              <w:rPr>
                <w:rFonts w:ascii="Courier New" w:cs="Courier New" w:eastAsia="Courier New" w:hAnsi="Courier New"/>
                <w:color w:val="222222"/>
                <w:sz w:val="20"/>
                <w:szCs w:val="20"/>
              </w:rPr>
              <w:t xml:space="preserve">State one of the following: PHISHING | LIKELY PHISHING | SUSPICIOUS | LIKELY LEGITIMATE | LEGITIMATE</w:t>
            </w:r>
          </w:p>
          <w:p>
            <w:pPr>
              <w:spacing w:before="30" w:after="30"/>
            </w:pPr>
            <w:r>
              <w:rPr>
                <w:rFonts w:ascii="Courier New" w:cs="Courier New" w:eastAsia="Courier New" w:hAnsi="Courier New"/>
                <w:color w:val="222222"/>
                <w:sz w:val="20"/>
                <w:szCs w:val="20"/>
              </w:rPr>
              <w:t xml:space="preserve">Follow immediately with a one-sentence plain-language summary of why.</w:t>
            </w:r>
          </w:p>
          <w:p>
            <w:pPr>
              <w:spacing w:before="30" w:after="30"/>
            </w:pPr>
            <w:r>
              <w:rPr>
                <w:rFonts w:ascii="Courier New" w:cs="Courier New" w:eastAsia="Courier New" w:hAnsi="Courier New"/>
                <w:color w:val="222222"/>
                <w:sz w:val="20"/>
                <w:szCs w:val="20"/>
              </w:rPr>
              <w:t xml:space="preserve">Example: 'PHISHING — This email impersonates Microsoft and directs the recipient to a</w:t>
            </w:r>
          </w:p>
          <w:p>
            <w:pPr>
              <w:spacing w:before="30" w:after="30"/>
            </w:pPr>
            <w:r>
              <w:rPr>
                <w:rFonts w:ascii="Courier New" w:cs="Courier New" w:eastAsia="Courier New" w:hAnsi="Courier New"/>
                <w:color w:val="222222"/>
                <w:sz w:val="20"/>
                <w:szCs w:val="20"/>
              </w:rPr>
              <w:t xml:space="preserve">credential-harvesting page designed to steal Azure AD login credentials.'</w:t>
            </w:r>
          </w:p>
          <w:p>
            <w:pPr>
              <w:spacing w:before="30" w:after="30"/>
            </w:pPr>
            <w:r>
              <w:rPr>
                <w:rFonts w:ascii="Courier New" w:cs="Courier New" w:eastAsia="Courier New" w:hAnsi="Courier New"/>
                <w:color w:val="222222"/>
                <w:sz w:val="20"/>
                <w:szCs w:val="20"/>
              </w:rPr>
              <w:t xml:space="preserve"/>
            </w:r>
          </w:p>
          <w:p>
            <w:pPr>
              <w:spacing w:before="30" w:after="30"/>
            </w:pPr>
            <w:r>
              <w:rPr>
                <w:rFonts w:ascii="Courier New" w:cs="Courier New" w:eastAsia="Courier New" w:hAnsi="Courier New"/>
                <w:color w:val="222222"/>
                <w:sz w:val="20"/>
                <w:szCs w:val="20"/>
              </w:rPr>
              <w:t xml:space="preserve">---</w:t>
            </w:r>
          </w:p>
          <w:p>
            <w:pPr>
              <w:spacing w:before="30" w:after="30"/>
            </w:pPr>
            <w:r>
              <w:rPr>
                <w:rFonts w:ascii="Courier New" w:cs="Courier New" w:eastAsia="Courier New" w:hAnsi="Courier New"/>
                <w:color w:val="222222"/>
                <w:sz w:val="20"/>
                <w:szCs w:val="20"/>
              </w:rPr>
              <w:t xml:space="preserve"/>
            </w:r>
          </w:p>
          <w:p>
            <w:pPr>
              <w:spacing w:before="30" w:after="30"/>
            </w:pPr>
            <w:r>
              <w:rPr>
                <w:rFonts w:ascii="Courier New" w:cs="Courier New" w:eastAsia="Courier New" w:hAnsi="Courier New"/>
                <w:color w:val="222222"/>
                <w:sz w:val="20"/>
                <w:szCs w:val="20"/>
              </w:rPr>
              <w:t xml:space="preserve">SECTION 2: CONFIDENCE &amp; LIMITATIONS</w:t>
            </w:r>
          </w:p>
          <w:p>
            <w:pPr>
              <w:spacing w:before="30" w:after="30"/>
            </w:pPr>
            <w:r>
              <w:rPr>
                <w:rFonts w:ascii="Courier New" w:cs="Courier New" w:eastAsia="Courier New" w:hAnsi="Courier New"/>
                <w:color w:val="222222"/>
                <w:sz w:val="20"/>
                <w:szCs w:val="20"/>
              </w:rPr>
              <w:t xml:space="preserve">State your confidence level (High / Medium / Low) and explain any factors that limit</w:t>
            </w:r>
          </w:p>
          <w:p>
            <w:pPr>
              <w:spacing w:before="30" w:after="30"/>
            </w:pPr>
            <w:r>
              <w:rPr>
                <w:rFonts w:ascii="Courier New" w:cs="Courier New" w:eastAsia="Courier New" w:hAnsi="Courier New"/>
                <w:color w:val="222222"/>
                <w:sz w:val="20"/>
                <w:szCs w:val="20"/>
              </w:rPr>
              <w:t xml:space="preserve">your certainty (e.g., headers not provided, URLs not resolved, no attachment content).</w:t>
            </w:r>
          </w:p>
          <w:p>
            <w:pPr>
              <w:spacing w:before="30" w:after="30"/>
            </w:pPr>
            <w:r>
              <w:rPr>
                <w:rFonts w:ascii="Courier New" w:cs="Courier New" w:eastAsia="Courier New" w:hAnsi="Courier New"/>
                <w:color w:val="222222"/>
                <w:sz w:val="20"/>
                <w:szCs w:val="20"/>
              </w:rPr>
              <w:t xml:space="preserve">If key information is missing that would change your assessment, say so explicitly.</w:t>
            </w:r>
          </w:p>
          <w:p>
            <w:pPr>
              <w:spacing w:before="30" w:after="30"/>
            </w:pPr>
            <w:r>
              <w:rPr>
                <w:rFonts w:ascii="Courier New" w:cs="Courier New" w:eastAsia="Courier New" w:hAnsi="Courier New"/>
                <w:color w:val="222222"/>
                <w:sz w:val="20"/>
                <w:szCs w:val="20"/>
              </w:rPr>
              <w:t xml:space="preserve"/>
            </w:r>
          </w:p>
          <w:p>
            <w:pPr>
              <w:spacing w:before="30" w:after="30"/>
            </w:pPr>
            <w:r>
              <w:rPr>
                <w:rFonts w:ascii="Courier New" w:cs="Courier New" w:eastAsia="Courier New" w:hAnsi="Courier New"/>
                <w:color w:val="222222"/>
                <w:sz w:val="20"/>
                <w:szCs w:val="20"/>
              </w:rPr>
              <w:t xml:space="preserve">---</w:t>
            </w:r>
          </w:p>
          <w:p>
            <w:pPr>
              <w:spacing w:before="30" w:after="30"/>
            </w:pPr>
            <w:r>
              <w:rPr>
                <w:rFonts w:ascii="Courier New" w:cs="Courier New" w:eastAsia="Courier New" w:hAnsi="Courier New"/>
                <w:color w:val="222222"/>
                <w:sz w:val="20"/>
                <w:szCs w:val="20"/>
              </w:rPr>
              <w:t xml:space="preserve"/>
            </w:r>
          </w:p>
          <w:p>
            <w:pPr>
              <w:spacing w:before="30" w:after="30"/>
            </w:pPr>
            <w:r>
              <w:rPr>
                <w:rFonts w:ascii="Courier New" w:cs="Courier New" w:eastAsia="Courier New" w:hAnsi="Courier New"/>
                <w:color w:val="222222"/>
                <w:sz w:val="20"/>
                <w:szCs w:val="20"/>
              </w:rPr>
              <w:t xml:space="preserve">SECTION 3: PSYCHOLOGICAL TECHNIQUES IDENTIFIED</w:t>
            </w:r>
          </w:p>
          <w:p>
            <w:pPr>
              <w:spacing w:before="30" w:after="30"/>
            </w:pPr>
            <w:r>
              <w:rPr>
                <w:rFonts w:ascii="Courier New" w:cs="Courier New" w:eastAsia="Courier New" w:hAnsi="Courier New"/>
                <w:color w:val="222222"/>
                <w:sz w:val="20"/>
                <w:szCs w:val="20"/>
              </w:rPr>
              <w:t xml:space="preserve">List and explain each social engineering technique present. For each technique:</w:t>
            </w:r>
          </w:p>
          <w:p>
            <w:pPr>
              <w:spacing w:before="30" w:after="30"/>
            </w:pPr>
            <w:r>
              <w:rPr>
                <w:rFonts w:ascii="Courier New" w:cs="Courier New" w:eastAsia="Courier New" w:hAnsi="Courier New"/>
                <w:color w:val="222222"/>
                <w:sz w:val="20"/>
                <w:szCs w:val="20"/>
              </w:rPr>
              <w:t xml:space="preserve">  - Name the technique (e.g., Authority, Urgency, Fear, Scarcity, Social Proof)</w:t>
            </w:r>
          </w:p>
          <w:p>
            <w:pPr>
              <w:spacing w:before="30" w:after="30"/>
            </w:pPr>
            <w:r>
              <w:rPr>
                <w:rFonts w:ascii="Courier New" w:cs="Courier New" w:eastAsia="Courier New" w:hAnsi="Courier New"/>
                <w:color w:val="222222"/>
                <w:sz w:val="20"/>
                <w:szCs w:val="20"/>
              </w:rPr>
              <w:t xml:space="preserve">  - Quote or describe the specific element in the email that uses it</w:t>
            </w:r>
          </w:p>
          <w:p>
            <w:pPr>
              <w:spacing w:before="30" w:after="30"/>
            </w:pPr>
            <w:r>
              <w:rPr>
                <w:rFonts w:ascii="Courier New" w:cs="Courier New" w:eastAsia="Courier New" w:hAnsi="Courier New"/>
                <w:color w:val="222222"/>
                <w:sz w:val="20"/>
                <w:szCs w:val="20"/>
              </w:rPr>
              <w:t xml:space="preserve">  - Explain in one sentence why it is effective and who it targets</w:t>
            </w:r>
          </w:p>
          <w:p>
            <w:pPr>
              <w:spacing w:before="30" w:after="30"/>
            </w:pPr>
            <w:r>
              <w:rPr>
                <w:rFonts w:ascii="Courier New" w:cs="Courier New" w:eastAsia="Courier New" w:hAnsi="Courier New"/>
                <w:color w:val="222222"/>
                <w:sz w:val="20"/>
                <w:szCs w:val="20"/>
              </w:rPr>
              <w:t xml:space="preserve"/>
            </w:r>
          </w:p>
          <w:p>
            <w:pPr>
              <w:spacing w:before="30" w:after="30"/>
            </w:pPr>
            <w:r>
              <w:rPr>
                <w:rFonts w:ascii="Courier New" w:cs="Courier New" w:eastAsia="Courier New" w:hAnsi="Courier New"/>
                <w:color w:val="222222"/>
                <w:sz w:val="20"/>
                <w:szCs w:val="20"/>
              </w:rPr>
              <w:t xml:space="preserve">---</w:t>
            </w:r>
          </w:p>
          <w:p>
            <w:pPr>
              <w:spacing w:before="30" w:after="30"/>
            </w:pPr>
            <w:r>
              <w:rPr>
                <w:rFonts w:ascii="Courier New" w:cs="Courier New" w:eastAsia="Courier New" w:hAnsi="Courier New"/>
                <w:color w:val="222222"/>
                <w:sz w:val="20"/>
                <w:szCs w:val="20"/>
              </w:rPr>
              <w:t xml:space="preserve"/>
            </w:r>
          </w:p>
          <w:p>
            <w:pPr>
              <w:spacing w:before="30" w:after="30"/>
            </w:pPr>
            <w:r>
              <w:rPr>
                <w:rFonts w:ascii="Courier New" w:cs="Courier New" w:eastAsia="Courier New" w:hAnsi="Courier New"/>
                <w:color w:val="222222"/>
                <w:sz w:val="20"/>
                <w:szCs w:val="20"/>
              </w:rPr>
              <w:t xml:space="preserve">SECTION 4: TECHNICAL INDICATORS</w:t>
            </w:r>
          </w:p>
          <w:p>
            <w:pPr>
              <w:spacing w:before="30" w:after="30"/>
            </w:pPr>
            <w:r>
              <w:rPr>
                <w:rFonts w:ascii="Courier New" w:cs="Courier New" w:eastAsia="Courier New" w:hAnsi="Courier New"/>
                <w:color w:val="222222"/>
                <w:sz w:val="20"/>
                <w:szCs w:val="20"/>
              </w:rPr>
              <w:t xml:space="preserve">List and explain each technical red flag. Cover these areas where evidence exists:</w:t>
            </w:r>
          </w:p>
          <w:p>
            <w:pPr>
              <w:spacing w:before="30" w:after="30"/>
            </w:pPr>
            <w:r>
              <w:rPr>
                <w:rFonts w:ascii="Courier New" w:cs="Courier New" w:eastAsia="Courier New" w:hAnsi="Courier New"/>
                <w:color w:val="222222"/>
                <w:sz w:val="20"/>
                <w:szCs w:val="20"/>
              </w:rPr>
              <w:t xml:space="preserve">  a) Sender authentication: SPF, DKIM, DMARC results from headers (if provided)</w:t>
            </w:r>
          </w:p>
          <w:p>
            <w:pPr>
              <w:spacing w:before="30" w:after="30"/>
            </w:pPr>
            <w:r>
              <w:rPr>
                <w:rFonts w:ascii="Courier New" w:cs="Courier New" w:eastAsia="Courier New" w:hAnsi="Courier New"/>
                <w:color w:val="222222"/>
                <w:sz w:val="20"/>
                <w:szCs w:val="20"/>
              </w:rPr>
              <w:t xml:space="preserve">  b) Domain analysis: Is the sending domain legitimate? Look-alike domains, typosquatting,</w:t>
            </w:r>
          </w:p>
          <w:p>
            <w:pPr>
              <w:spacing w:before="30" w:after="30"/>
            </w:pPr>
            <w:r>
              <w:rPr>
                <w:rFonts w:ascii="Courier New" w:cs="Courier New" w:eastAsia="Courier New" w:hAnsi="Courier New"/>
                <w:color w:val="222222"/>
                <w:sz w:val="20"/>
                <w:szCs w:val="20"/>
              </w:rPr>
              <w:t xml:space="preserve">     newly registered domains, free email providers used for business impersonation</w:t>
            </w:r>
          </w:p>
          <w:p>
            <w:pPr>
              <w:spacing w:before="30" w:after="30"/>
            </w:pPr>
            <w:r>
              <w:rPr>
                <w:rFonts w:ascii="Courier New" w:cs="Courier New" w:eastAsia="Courier New" w:hAnsi="Courier New"/>
                <w:color w:val="222222"/>
                <w:sz w:val="20"/>
                <w:szCs w:val="20"/>
              </w:rPr>
              <w:t xml:space="preserve">  c) Header anomalies: Mismatch between From and Reply-To, unusual Received chain,</w:t>
            </w:r>
          </w:p>
          <w:p>
            <w:pPr>
              <w:spacing w:before="30" w:after="30"/>
            </w:pPr>
            <w:r>
              <w:rPr>
                <w:rFonts w:ascii="Courier New" w:cs="Courier New" w:eastAsia="Courier New" w:hAnsi="Courier New"/>
                <w:color w:val="222222"/>
                <w:sz w:val="20"/>
                <w:szCs w:val="20"/>
              </w:rPr>
              <w:t xml:space="preserve">     suspicious originating IPs, signs of compromised legitimate accounts</w:t>
            </w:r>
          </w:p>
          <w:p>
            <w:pPr>
              <w:spacing w:before="30" w:after="30"/>
            </w:pPr>
            <w:r>
              <w:rPr>
                <w:rFonts w:ascii="Courier New" w:cs="Courier New" w:eastAsia="Courier New" w:hAnsi="Courier New"/>
                <w:color w:val="222222"/>
                <w:sz w:val="20"/>
                <w:szCs w:val="20"/>
              </w:rPr>
              <w:t xml:space="preserve">  d) URL analysis: Describe each URL. Flag mismatches between display text and actual</w:t>
            </w:r>
          </w:p>
          <w:p>
            <w:pPr>
              <w:spacing w:before="30" w:after="30"/>
            </w:pPr>
            <w:r>
              <w:rPr>
                <w:rFonts w:ascii="Courier New" w:cs="Courier New" w:eastAsia="Courier New" w:hAnsi="Courier New"/>
                <w:color w:val="222222"/>
                <w:sz w:val="20"/>
                <w:szCs w:val="20"/>
              </w:rPr>
              <w:t xml:space="preserve">     destination, URL shorteners, unusual TLDs, encoded characters, redirect chains,</w:t>
            </w:r>
          </w:p>
          <w:p>
            <w:pPr>
              <w:spacing w:before="30" w:after="30"/>
            </w:pPr>
            <w:r>
              <w:rPr>
                <w:rFonts w:ascii="Courier New" w:cs="Courier New" w:eastAsia="Courier New" w:hAnsi="Courier New"/>
                <w:color w:val="222222"/>
                <w:sz w:val="20"/>
                <w:szCs w:val="20"/>
              </w:rPr>
              <w:t xml:space="preserve">     impersonation of Acme or trusted vendor domains (acmemfg.com, microsoft.com, etc.)</w:t>
            </w:r>
          </w:p>
          <w:p>
            <w:pPr>
              <w:spacing w:before="30" w:after="30"/>
            </w:pPr>
            <w:r>
              <w:rPr>
                <w:rFonts w:ascii="Courier New" w:cs="Courier New" w:eastAsia="Courier New" w:hAnsi="Courier New"/>
                <w:color w:val="222222"/>
                <w:sz w:val="20"/>
                <w:szCs w:val="20"/>
              </w:rPr>
              <w:t xml:space="preserve">  e) Attachment risk: Flag dangerous file types (.exe, .js, .vbs, .docm, .xlsm, .lnk,</w:t>
            </w:r>
          </w:p>
          <w:p>
            <w:pPr>
              <w:spacing w:before="30" w:after="30"/>
            </w:pPr>
            <w:r>
              <w:rPr>
                <w:rFonts w:ascii="Courier New" w:cs="Courier New" w:eastAsia="Courier New" w:hAnsi="Courier New"/>
                <w:color w:val="222222"/>
                <w:sz w:val="20"/>
                <w:szCs w:val="20"/>
              </w:rPr>
              <w:t xml:space="preserve">     .iso, .zip with password, .html credential phishing pages, etc.)</w:t>
            </w:r>
          </w:p>
          <w:p>
            <w:pPr>
              <w:spacing w:before="30" w:after="30"/>
            </w:pPr>
            <w:r>
              <w:rPr>
                <w:rFonts w:ascii="Courier New" w:cs="Courier New" w:eastAsia="Courier New" w:hAnsi="Courier New"/>
                <w:color w:val="222222"/>
                <w:sz w:val="20"/>
                <w:szCs w:val="20"/>
              </w:rPr>
              <w:t xml:space="preserve">  f) Content anomalies: Grammar, formatting, unusual sender patterns, metadata oddities</w:t>
            </w:r>
          </w:p>
          <w:p>
            <w:pPr>
              <w:spacing w:before="30" w:after="30"/>
            </w:pPr>
            <w:r>
              <w:rPr>
                <w:rFonts w:ascii="Courier New" w:cs="Courier New" w:eastAsia="Courier New" w:hAnsi="Courier New"/>
                <w:color w:val="222222"/>
                <w:sz w:val="20"/>
                <w:szCs w:val="20"/>
              </w:rPr>
              <w:t xml:space="preserve"/>
            </w:r>
          </w:p>
          <w:p>
            <w:pPr>
              <w:spacing w:before="30" w:after="30"/>
            </w:pPr>
            <w:r>
              <w:rPr>
                <w:rFonts w:ascii="Courier New" w:cs="Courier New" w:eastAsia="Courier New" w:hAnsi="Courier New"/>
                <w:color w:val="222222"/>
                <w:sz w:val="20"/>
                <w:szCs w:val="20"/>
              </w:rPr>
              <w:t xml:space="preserve">---</w:t>
            </w:r>
          </w:p>
          <w:p>
            <w:pPr>
              <w:spacing w:before="30" w:after="30"/>
            </w:pPr>
            <w:r>
              <w:rPr>
                <w:rFonts w:ascii="Courier New" w:cs="Courier New" w:eastAsia="Courier New" w:hAnsi="Courier New"/>
                <w:color w:val="222222"/>
                <w:sz w:val="20"/>
                <w:szCs w:val="20"/>
              </w:rPr>
              <w:t xml:space="preserve"/>
            </w:r>
          </w:p>
          <w:p>
            <w:pPr>
              <w:spacing w:before="30" w:after="30"/>
            </w:pPr>
            <w:r>
              <w:rPr>
                <w:rFonts w:ascii="Courier New" w:cs="Courier New" w:eastAsia="Courier New" w:hAnsi="Courier New"/>
                <w:color w:val="222222"/>
                <w:sz w:val="20"/>
                <w:szCs w:val="20"/>
              </w:rPr>
              <w:t xml:space="preserve">SECTION 5: BUSINESS IMPACT ASSESSMENT</w:t>
            </w:r>
          </w:p>
          <w:p>
            <w:pPr>
              <w:spacing w:before="30" w:after="30"/>
            </w:pPr>
            <w:r>
              <w:rPr>
                <w:rFonts w:ascii="Courier New" w:cs="Courier New" w:eastAsia="Courier New" w:hAnsi="Courier New"/>
                <w:color w:val="222222"/>
                <w:sz w:val="20"/>
                <w:szCs w:val="20"/>
              </w:rPr>
              <w:t xml:space="preserve">Assess the potential damage if a recipient engages with this email. Structure as:</w:t>
            </w:r>
          </w:p>
          <w:p>
            <w:pPr>
              <w:spacing w:before="30" w:after="30"/>
            </w:pPr>
            <w:r>
              <w:rPr>
                <w:rFonts w:ascii="Courier New" w:cs="Courier New" w:eastAsia="Courier New" w:hAnsi="Courier New"/>
                <w:color w:val="222222"/>
                <w:sz w:val="20"/>
                <w:szCs w:val="20"/>
              </w:rPr>
              <w:t xml:space="preserve">  - Most likely attack goal (what is the attacker trying to accomplish?)</w:t>
            </w:r>
          </w:p>
          <w:p>
            <w:pPr>
              <w:spacing w:before="30" w:after="30"/>
            </w:pPr>
            <w:r>
              <w:rPr>
                <w:rFonts w:ascii="Courier New" w:cs="Courier New" w:eastAsia="Courier New" w:hAnsi="Courier New"/>
                <w:color w:val="222222"/>
                <w:sz w:val="20"/>
                <w:szCs w:val="20"/>
              </w:rPr>
              <w:t xml:space="preserve">  - Immediate impact if successful (credential theft, malware install, wire transfer, etc.)</w:t>
            </w:r>
          </w:p>
          <w:p>
            <w:pPr>
              <w:spacing w:before="30" w:after="30"/>
            </w:pPr>
            <w:r>
              <w:rPr>
                <w:rFonts w:ascii="Courier New" w:cs="Courier New" w:eastAsia="Courier New" w:hAnsi="Courier New"/>
                <w:color w:val="222222"/>
                <w:sz w:val="20"/>
                <w:szCs w:val="20"/>
              </w:rPr>
              <w:t xml:space="preserve">  - Downstream risk for Acme specifically: consider SAP ERP access, Azure AD compromise,</w:t>
            </w:r>
          </w:p>
          <w:p>
            <w:pPr>
              <w:spacing w:before="30" w:after="30"/>
            </w:pPr>
            <w:r>
              <w:rPr>
                <w:rFonts w:ascii="Courier New" w:cs="Courier New" w:eastAsia="Courier New" w:hAnsi="Courier New"/>
                <w:color w:val="222222"/>
                <w:sz w:val="20"/>
                <w:szCs w:val="20"/>
              </w:rPr>
              <w:t xml:space="preserve">    VPN credential theft, ransomware deployment, BEC fraud, OT network exposure</w:t>
            </w:r>
          </w:p>
          <w:p>
            <w:pPr>
              <w:spacing w:before="30" w:after="30"/>
            </w:pPr>
            <w:r>
              <w:rPr>
                <w:rFonts w:ascii="Courier New" w:cs="Courier New" w:eastAsia="Courier New" w:hAnsi="Courier New"/>
                <w:color w:val="222222"/>
                <w:sz w:val="20"/>
                <w:szCs w:val="20"/>
              </w:rPr>
              <w:t xml:space="preserve">  - Which employee roles or departments are at highest risk from this specific email</w:t>
            </w:r>
          </w:p>
          <w:p>
            <w:pPr>
              <w:spacing w:before="30" w:after="30"/>
            </w:pPr>
            <w:r>
              <w:rPr>
                <w:rFonts w:ascii="Courier New" w:cs="Courier New" w:eastAsia="Courier New" w:hAnsi="Courier New"/>
                <w:color w:val="222222"/>
                <w:sz w:val="20"/>
                <w:szCs w:val="20"/>
              </w:rPr>
              <w:t xml:space="preserve">  - Estimated severity: CRITICAL / HIGH / MEDIUM / LOW with one-sentence justification</w:t>
            </w:r>
          </w:p>
          <w:p>
            <w:pPr>
              <w:spacing w:before="30" w:after="30"/>
            </w:pPr>
            <w:r>
              <w:rPr>
                <w:rFonts w:ascii="Courier New" w:cs="Courier New" w:eastAsia="Courier New" w:hAnsi="Courier New"/>
                <w:color w:val="222222"/>
                <w:sz w:val="20"/>
                <w:szCs w:val="20"/>
              </w:rPr>
              <w:t xml:space="preserve"/>
            </w:r>
          </w:p>
          <w:p>
            <w:pPr>
              <w:spacing w:before="30" w:after="30"/>
            </w:pPr>
            <w:r>
              <w:rPr>
                <w:rFonts w:ascii="Courier New" w:cs="Courier New" w:eastAsia="Courier New" w:hAnsi="Courier New"/>
                <w:color w:val="222222"/>
                <w:sz w:val="20"/>
                <w:szCs w:val="20"/>
              </w:rPr>
              <w:t xml:space="preserve">---</w:t>
            </w:r>
          </w:p>
          <w:p>
            <w:pPr>
              <w:spacing w:before="30" w:after="30"/>
            </w:pPr>
            <w:r>
              <w:rPr>
                <w:rFonts w:ascii="Courier New" w:cs="Courier New" w:eastAsia="Courier New" w:hAnsi="Courier New"/>
                <w:color w:val="222222"/>
                <w:sz w:val="20"/>
                <w:szCs w:val="20"/>
              </w:rPr>
              <w:t xml:space="preserve"/>
            </w:r>
          </w:p>
          <w:p>
            <w:pPr>
              <w:spacing w:before="30" w:after="30"/>
            </w:pPr>
            <w:r>
              <w:rPr>
                <w:rFonts w:ascii="Courier New" w:cs="Courier New" w:eastAsia="Courier New" w:hAnsi="Courier New"/>
                <w:color w:val="222222"/>
                <w:sz w:val="20"/>
                <w:szCs w:val="20"/>
              </w:rPr>
              <w:t xml:space="preserve">SECTION 6: RECOMMENDED ACTIONS — FOR THE RECIPIENT</w:t>
            </w:r>
          </w:p>
          <w:p>
            <w:pPr>
              <w:spacing w:before="30" w:after="30"/>
            </w:pPr>
            <w:r>
              <w:rPr>
                <w:rFonts w:ascii="Courier New" w:cs="Courier New" w:eastAsia="Courier New" w:hAnsi="Courier New"/>
                <w:color w:val="222222"/>
                <w:sz w:val="20"/>
                <w:szCs w:val="20"/>
              </w:rPr>
              <w:t xml:space="preserve">Write this section so a non-technical employee can follow it. Use numbered steps.</w:t>
            </w:r>
          </w:p>
          <w:p>
            <w:pPr>
              <w:spacing w:before="30" w:after="30"/>
            </w:pPr>
            <w:r>
              <w:rPr>
                <w:rFonts w:ascii="Courier New" w:cs="Courier New" w:eastAsia="Courier New" w:hAnsi="Courier New"/>
                <w:color w:val="222222"/>
                <w:sz w:val="20"/>
                <w:szCs w:val="20"/>
              </w:rPr>
              <w:t xml:space="preserve">Include:</w:t>
            </w:r>
          </w:p>
          <w:p>
            <w:pPr>
              <w:spacing w:before="30" w:after="30"/>
            </w:pPr>
            <w:r>
              <w:rPr>
                <w:rFonts w:ascii="Courier New" w:cs="Courier New" w:eastAsia="Courier New" w:hAnsi="Courier New"/>
                <w:color w:val="222222"/>
                <w:sz w:val="20"/>
                <w:szCs w:val="20"/>
              </w:rPr>
              <w:t xml:space="preserve">  - Whether to open, reply, click, or engage in any way (almost always: do not)</w:t>
            </w:r>
          </w:p>
          <w:p>
            <w:pPr>
              <w:spacing w:before="30" w:after="30"/>
            </w:pPr>
            <w:r>
              <w:rPr>
                <w:rFonts w:ascii="Courier New" w:cs="Courier New" w:eastAsia="Courier New" w:hAnsi="Courier New"/>
                <w:color w:val="222222"/>
                <w:sz w:val="20"/>
                <w:szCs w:val="20"/>
              </w:rPr>
              <w:t xml:space="preserve">  - How to report it at Acme (sec-ops@acmemfg.com, Slack #security-alerts, or phone</w:t>
            </w:r>
          </w:p>
          <w:p>
            <w:pPr>
              <w:spacing w:before="30" w:after="30"/>
            </w:pPr>
            <w:r>
              <w:rPr>
                <w:rFonts w:ascii="Courier New" w:cs="Courier New" w:eastAsia="Courier New" w:hAnsi="Courier New"/>
                <w:color w:val="222222"/>
                <w:sz w:val="20"/>
                <w:szCs w:val="20"/>
              </w:rPr>
              <w:t xml:space="preserve">    the SOC at ext. 5911 for urgent/targeted attacks)</w:t>
            </w:r>
          </w:p>
          <w:p>
            <w:pPr>
              <w:spacing w:before="30" w:after="30"/>
            </w:pPr>
            <w:r>
              <w:rPr>
                <w:rFonts w:ascii="Courier New" w:cs="Courier New" w:eastAsia="Courier New" w:hAnsi="Courier New"/>
                <w:color w:val="222222"/>
                <w:sz w:val="20"/>
                <w:szCs w:val="20"/>
              </w:rPr>
              <w:t xml:space="preserve">  - Whether to delete it or preserve it for investigation</w:t>
            </w:r>
          </w:p>
          <w:p>
            <w:pPr>
              <w:spacing w:before="30" w:after="30"/>
            </w:pPr>
            <w:r>
              <w:rPr>
                <w:rFonts w:ascii="Courier New" w:cs="Courier New" w:eastAsia="Courier New" w:hAnsi="Courier New"/>
                <w:color w:val="222222"/>
                <w:sz w:val="20"/>
                <w:szCs w:val="20"/>
              </w:rPr>
              <w:t xml:space="preserve">  - Whether to warn colleagues who may have received the same email</w:t>
            </w:r>
          </w:p>
          <w:p>
            <w:pPr>
              <w:spacing w:before="30" w:after="30"/>
            </w:pPr>
            <w:r>
              <w:rPr>
                <w:rFonts w:ascii="Courier New" w:cs="Courier New" w:eastAsia="Courier New" w:hAnsi="Courier New"/>
                <w:color w:val="222222"/>
                <w:sz w:val="20"/>
                <w:szCs w:val="20"/>
              </w:rPr>
              <w:t xml:space="preserve">  - Any urgent protective action (e.g., change password immediately if credentials</w:t>
            </w:r>
          </w:p>
          <w:p>
            <w:pPr>
              <w:spacing w:before="30" w:after="30"/>
            </w:pPr>
            <w:r>
              <w:rPr>
                <w:rFonts w:ascii="Courier New" w:cs="Courier New" w:eastAsia="Courier New" w:hAnsi="Courier New"/>
                <w:color w:val="222222"/>
                <w:sz w:val="20"/>
                <w:szCs w:val="20"/>
              </w:rPr>
              <w:t xml:space="preserve">    were already entered, disconnect from network if attachment was opened)</w:t>
            </w:r>
          </w:p>
          <w:p>
            <w:pPr>
              <w:spacing w:before="30" w:after="30"/>
            </w:pPr>
            <w:r>
              <w:rPr>
                <w:rFonts w:ascii="Courier New" w:cs="Courier New" w:eastAsia="Courier New" w:hAnsi="Courier New"/>
                <w:color w:val="222222"/>
                <w:sz w:val="20"/>
                <w:szCs w:val="20"/>
              </w:rPr>
              <w:t xml:space="preserve"/>
            </w:r>
          </w:p>
          <w:p>
            <w:pPr>
              <w:spacing w:before="30" w:after="30"/>
            </w:pPr>
            <w:r>
              <w:rPr>
                <w:rFonts w:ascii="Courier New" w:cs="Courier New" w:eastAsia="Courier New" w:hAnsi="Courier New"/>
                <w:color w:val="222222"/>
                <w:sz w:val="20"/>
                <w:szCs w:val="20"/>
              </w:rPr>
              <w:t xml:space="preserve">---</w:t>
            </w:r>
          </w:p>
          <w:p>
            <w:pPr>
              <w:spacing w:before="30" w:after="30"/>
            </w:pPr>
            <w:r>
              <w:rPr>
                <w:rFonts w:ascii="Courier New" w:cs="Courier New" w:eastAsia="Courier New" w:hAnsi="Courier New"/>
                <w:color w:val="222222"/>
                <w:sz w:val="20"/>
                <w:szCs w:val="20"/>
              </w:rPr>
              <w:t xml:space="preserve"/>
            </w:r>
          </w:p>
          <w:p>
            <w:pPr>
              <w:spacing w:before="30" w:after="30"/>
            </w:pPr>
            <w:r>
              <w:rPr>
                <w:rFonts w:ascii="Courier New" w:cs="Courier New" w:eastAsia="Courier New" w:hAnsi="Courier New"/>
                <w:color w:val="222222"/>
                <w:sz w:val="20"/>
                <w:szCs w:val="20"/>
              </w:rPr>
              <w:t xml:space="preserve">SECTION 7: RECOMMENDED ACTIONS — FOR THE SOC TEAM</w:t>
            </w:r>
          </w:p>
          <w:p>
            <w:pPr>
              <w:spacing w:before="30" w:after="30"/>
            </w:pPr>
            <w:r>
              <w:rPr>
                <w:rFonts w:ascii="Courier New" w:cs="Courier New" w:eastAsia="Courier New" w:hAnsi="Courier New"/>
                <w:color w:val="222222"/>
                <w:sz w:val="20"/>
                <w:szCs w:val="20"/>
              </w:rPr>
              <w:t xml:space="preserve">Write this section for trained analysts. Include:</w:t>
            </w:r>
          </w:p>
          <w:p>
            <w:pPr>
              <w:spacing w:before="30" w:after="30"/>
            </w:pPr>
            <w:r>
              <w:rPr>
                <w:rFonts w:ascii="Courier New" w:cs="Courier New" w:eastAsia="Courier New" w:hAnsi="Courier New"/>
                <w:color w:val="222222"/>
                <w:sz w:val="20"/>
                <w:szCs w:val="20"/>
              </w:rPr>
              <w:t xml:space="preserve">  - Suggested Splunk searches or log sources to check (use Acme index names:</w:t>
            </w:r>
          </w:p>
          <w:p>
            <w:pPr>
              <w:spacing w:before="30" w:after="30"/>
            </w:pPr>
            <w:r>
              <w:rPr>
                <w:rFonts w:ascii="Courier New" w:cs="Courier New" w:eastAsia="Courier New" w:hAnsi="Courier New"/>
                <w:color w:val="222222"/>
                <w:sz w:val="20"/>
                <w:szCs w:val="20"/>
              </w:rPr>
              <w:t xml:space="preserve">    index=email, index=proxy, index=dns, index=azure_ad, index=crowdstrike)</w:t>
            </w:r>
          </w:p>
          <w:p>
            <w:pPr>
              <w:spacing w:before="30" w:after="30"/>
            </w:pPr>
            <w:r>
              <w:rPr>
                <w:rFonts w:ascii="Courier New" w:cs="Courier New" w:eastAsia="Courier New" w:hAnsi="Courier New"/>
                <w:color w:val="222222"/>
                <w:sz w:val="20"/>
                <w:szCs w:val="20"/>
              </w:rPr>
              <w:t xml:space="preserve">  - Specific IOCs to hunt for (domains, IPs, URLs, file hashes if mentioned,</w:t>
            </w:r>
          </w:p>
          <w:p>
            <w:pPr>
              <w:spacing w:before="30" w:after="30"/>
            </w:pPr>
            <w:r>
              <w:rPr>
                <w:rFonts w:ascii="Courier New" w:cs="Courier New" w:eastAsia="Courier New" w:hAnsi="Courier New"/>
                <w:color w:val="222222"/>
                <w:sz w:val="20"/>
                <w:szCs w:val="20"/>
              </w:rPr>
              <w:t xml:space="preserve">    sender addresses, subject line patterns)</w:t>
            </w:r>
          </w:p>
          <w:p>
            <w:pPr>
              <w:spacing w:before="30" w:after="30"/>
            </w:pPr>
            <w:r>
              <w:rPr>
                <w:rFonts w:ascii="Courier New" w:cs="Courier New" w:eastAsia="Courier New" w:hAnsi="Courier New"/>
                <w:color w:val="222222"/>
                <w:sz w:val="20"/>
                <w:szCs w:val="20"/>
              </w:rPr>
              <w:t xml:space="preserve">  - Whether to pull the email from other mailboxes (broad campaign vs. targeted)</w:t>
            </w:r>
          </w:p>
          <w:p>
            <w:pPr>
              <w:spacing w:before="30" w:after="30"/>
            </w:pPr>
            <w:r>
              <w:rPr>
                <w:rFonts w:ascii="Courier New" w:cs="Courier New" w:eastAsia="Courier New" w:hAnsi="Courier New"/>
                <w:color w:val="222222"/>
                <w:sz w:val="20"/>
                <w:szCs w:val="20"/>
              </w:rPr>
              <w:t xml:space="preserve">  - Whether to block sending domain/IP at Proofpoint or Zscaler</w:t>
            </w:r>
          </w:p>
          <w:p>
            <w:pPr>
              <w:spacing w:before="30" w:after="30"/>
            </w:pPr>
            <w:r>
              <w:rPr>
                <w:rFonts w:ascii="Courier New" w:cs="Courier New" w:eastAsia="Courier New" w:hAnsi="Courier New"/>
                <w:color w:val="222222"/>
                <w:sz w:val="20"/>
                <w:szCs w:val="20"/>
              </w:rPr>
              <w:t xml:space="preserve">  - Whether to check CrowdStrike Falcon for endpoint activity if any recipient</w:t>
            </w:r>
          </w:p>
          <w:p>
            <w:pPr>
              <w:spacing w:before="30" w:after="30"/>
            </w:pPr>
            <w:r>
              <w:rPr>
                <w:rFonts w:ascii="Courier New" w:cs="Courier New" w:eastAsia="Courier New" w:hAnsi="Courier New"/>
                <w:color w:val="222222"/>
                <w:sz w:val="20"/>
                <w:szCs w:val="20"/>
              </w:rPr>
              <w:t xml:space="preserve">    may have clicked or opened an attachment</w:t>
            </w:r>
          </w:p>
          <w:p>
            <w:pPr>
              <w:spacing w:before="30" w:after="30"/>
            </w:pPr>
            <w:r>
              <w:rPr>
                <w:rFonts w:ascii="Courier New" w:cs="Courier New" w:eastAsia="Courier New" w:hAnsi="Courier New"/>
                <w:color w:val="222222"/>
                <w:sz w:val="20"/>
                <w:szCs w:val="20"/>
              </w:rPr>
              <w:t xml:space="preserve">  - Whether to check Azure AD / Conditional Access logs for authentication attempts</w:t>
            </w:r>
          </w:p>
          <w:p>
            <w:pPr>
              <w:spacing w:before="30" w:after="30"/>
            </w:pPr>
            <w:r>
              <w:rPr>
                <w:rFonts w:ascii="Courier New" w:cs="Courier New" w:eastAsia="Courier New" w:hAnsi="Courier New"/>
                <w:color w:val="222222"/>
                <w:sz w:val="20"/>
                <w:szCs w:val="20"/>
              </w:rPr>
              <w:t xml:space="preserve">    following delivery of this email</w:t>
            </w:r>
          </w:p>
          <w:p>
            <w:pPr>
              <w:spacing w:before="30" w:after="30"/>
            </w:pPr>
            <w:r>
              <w:rPr>
                <w:rFonts w:ascii="Courier New" w:cs="Courier New" w:eastAsia="Courier New" w:hAnsi="Courier New"/>
                <w:color w:val="222222"/>
                <w:sz w:val="20"/>
                <w:szCs w:val="20"/>
              </w:rPr>
              <w:t xml:space="preserve">  - Whether to escalate to IR, notify management, or involve legal/finance</w:t>
            </w:r>
          </w:p>
          <w:p>
            <w:pPr>
              <w:spacing w:before="30" w:after="30"/>
            </w:pPr>
            <w:r>
              <w:rPr>
                <w:rFonts w:ascii="Courier New" w:cs="Courier New" w:eastAsia="Courier New" w:hAnsi="Courier New"/>
                <w:color w:val="222222"/>
                <w:sz w:val="20"/>
                <w:szCs w:val="20"/>
              </w:rPr>
              <w:t xml:space="preserve">  - Recommended containment actions if compromise is suspected</w:t>
            </w:r>
          </w:p>
          <w:p>
            <w:pPr>
              <w:spacing w:before="30" w:after="30"/>
            </w:pPr>
            <w:r>
              <w:rPr>
                <w:rFonts w:ascii="Courier New" w:cs="Courier New" w:eastAsia="Courier New" w:hAnsi="Courier New"/>
                <w:color w:val="222222"/>
                <w:sz w:val="20"/>
                <w:szCs w:val="20"/>
              </w:rPr>
              <w:t xml:space="preserve"/>
            </w:r>
          </w:p>
          <w:p>
            <w:pPr>
              <w:spacing w:before="30" w:after="30"/>
            </w:pPr>
            <w:r>
              <w:rPr>
                <w:rFonts w:ascii="Courier New" w:cs="Courier New" w:eastAsia="Courier New" w:hAnsi="Courier New"/>
                <w:color w:val="222222"/>
                <w:sz w:val="20"/>
                <w:szCs w:val="20"/>
              </w:rPr>
              <w:t xml:space="preserve">---</w:t>
            </w:r>
          </w:p>
          <w:p>
            <w:pPr>
              <w:spacing w:before="30" w:after="30"/>
            </w:pPr>
            <w:r>
              <w:rPr>
                <w:rFonts w:ascii="Courier New" w:cs="Courier New" w:eastAsia="Courier New" w:hAnsi="Courier New"/>
                <w:color w:val="222222"/>
                <w:sz w:val="20"/>
                <w:szCs w:val="20"/>
              </w:rPr>
              <w:t xml:space="preserve"/>
            </w:r>
          </w:p>
          <w:p>
            <w:pPr>
              <w:spacing w:before="30" w:after="30"/>
            </w:pPr>
            <w:r>
              <w:rPr>
                <w:rFonts w:ascii="Courier New" w:cs="Courier New" w:eastAsia="Courier New" w:hAnsi="Courier New"/>
                <w:color w:val="222222"/>
                <w:sz w:val="20"/>
                <w:szCs w:val="20"/>
              </w:rPr>
              <w:t xml:space="preserve">SECTION 8: ANALYST NOTES</w:t>
            </w:r>
          </w:p>
          <w:p>
            <w:pPr>
              <w:spacing w:before="30" w:after="30"/>
            </w:pPr>
            <w:r>
              <w:rPr>
                <w:rFonts w:ascii="Courier New" w:cs="Courier New" w:eastAsia="Courier New" w:hAnsi="Courier New"/>
                <w:color w:val="222222"/>
                <w:sz w:val="20"/>
                <w:szCs w:val="20"/>
              </w:rPr>
              <w:t xml:space="preserve">Include any additional observations, caveats, or contextual points that do not fit</w:t>
            </w:r>
          </w:p>
          <w:p>
            <w:pPr>
              <w:spacing w:before="30" w:after="30"/>
            </w:pPr>
            <w:r>
              <w:rPr>
                <w:rFonts w:ascii="Courier New" w:cs="Courier New" w:eastAsia="Courier New" w:hAnsi="Courier New"/>
                <w:color w:val="222222"/>
                <w:sz w:val="20"/>
                <w:szCs w:val="20"/>
              </w:rPr>
              <w:t xml:space="preserve">the sections above. Note any ambiguities that require human judgment. If this email</w:t>
            </w:r>
          </w:p>
          <w:p>
            <w:pPr>
              <w:spacing w:before="30" w:after="30"/>
            </w:pPr>
            <w:r>
              <w:rPr>
                <w:rFonts w:ascii="Courier New" w:cs="Courier New" w:eastAsia="Courier New" w:hAnsi="Courier New"/>
                <w:color w:val="222222"/>
                <w:sz w:val="20"/>
                <w:szCs w:val="20"/>
              </w:rPr>
              <w:t xml:space="preserve">has characteristics consistent with a known threat actor TTP, name it.</w:t>
            </w:r>
          </w:p>
          <w:p>
            <w:pPr>
              <w:spacing w:before="30" w:after="30"/>
            </w:pPr>
            <w:r>
              <w:rPr>
                <w:rFonts w:ascii="Courier New" w:cs="Courier New" w:eastAsia="Courier New" w:hAnsi="Courier New"/>
                <w:color w:val="222222"/>
                <w:sz w:val="20"/>
                <w:szCs w:val="20"/>
              </w:rPr>
              <w:t xml:space="preserve"/>
            </w:r>
          </w:p>
          <w:p>
            <w:pPr>
              <w:spacing w:before="30" w:after="30"/>
            </w:pPr>
            <w:r>
              <w:rPr>
                <w:rFonts w:ascii="Courier New" w:cs="Courier New" w:eastAsia="Courier New" w:hAnsi="Courier New"/>
                <w:color w:val="222222"/>
                <w:sz w:val="20"/>
                <w:szCs w:val="20"/>
              </w:rPr>
              <w:t xml:space="preserve">---</w:t>
            </w:r>
          </w:p>
        </w:tc>
      </w:tr>
    </w:tbl>
    <w:p>
      <w:pPr>
        <w:spacing w:after="200"/>
      </w:pPr>
    </w:p>
    <w:p>
      <w:pPr>
        <w:pStyle w:val="Heading1"/>
        <w:spacing w:before="300" w:after="120"/>
      </w:pPr>
      <w:r>
        <w:rPr>
          <w:rFonts w:ascii="Arial" w:cs="Arial" w:eastAsia="Arial" w:hAnsi="Arial"/>
          <w:b/>
          <w:bCs/>
          <w:color w:val="1F3864"/>
          <w:sz w:val="32"/>
          <w:szCs w:val="32"/>
        </w:rPr>
        <w:t xml:space="preserve">Quick Reference — Phishing Threat Type Cheat Sheet</w:t>
      </w:r>
    </w:p>
    <w:p>
      <w:pPr>
        <w:pBdr>
          <w:bottom w:val="single" w:color="2E5F8A" w:sz="4" w:space="1"/>
        </w:pBdr>
        <w:spacing w:before="80" w:after="80"/>
      </w:pPr>
    </w:p>
    <w:p>
      <w:pPr>
        <w:spacing w:before="60" w:after="60"/>
      </w:pPr>
      <w:r>
        <w:rPr>
          <w:rFonts w:ascii="Arial" w:cs="Arial" w:eastAsia="Arial" w:hAnsi="Arial"/>
          <w:color w:val="000000"/>
          <w:sz w:val="22"/>
          <w:szCs w:val="22"/>
        </w:rPr>
        <w:t xml:space="preserve">Use this table to cross-reference the email type you are analyzing against Acme’s known threat priorities. Share with the LLM as additional context if you believe the email fits a specific category.</w:t>
      </w:r>
    </w:p>
    <w:p>
      <w:pPr>
        <w:spacing w:after="120"/>
      </w:pPr>
    </w:p>
    <w:tbl>
      <w:tblPr>
        <w:tblW w:type="dxa" w:w="10080"/>
        <w:tblBorders>
          <w:top w:val="single" w:color="auto" w:sz="4"/>
          <w:left w:val="single" w:color="auto" w:sz="4"/>
          <w:bottom w:val="single" w:color="auto" w:sz="4"/>
          <w:right w:val="single" w:color="auto" w:sz="4"/>
          <w:insideH w:val="single" w:color="auto" w:sz="4"/>
          <w:insideV w:val="single" w:color="auto" w:sz="4"/>
        </w:tblBorders>
      </w:tblPr>
      <w:tblGrid>
        <w:gridCol w:w="2000"/>
        <w:gridCol w:w="2600"/>
        <w:gridCol w:w="2800"/>
        <w:gridCol w:w="2680"/>
      </w:tblGrid>
      <w:tr>
        <w:trPr>
          <w:tblHeader/>
        </w:trPr>
        <w:tc>
          <w:tcPr>
            <w:tcW w:type="dxa" w:w="2000"/>
            <w:tcBorders>
              <w:top w:val="single" w:color="2E5F8A" w:sz="1"/>
              <w:left w:val="single" w:color="2E5F8A" w:sz="1"/>
              <w:bottom w:val="single" w:color="2E5F8A" w:sz="1"/>
              <w:right w:val="single" w:color="2E5F8A" w:sz="1"/>
            </w:tcBorders>
            <w:shd w:fill="2E5F8A" w:val="clear"/>
            <w:tcMar>
              <w:top w:type="dxa" w:w="80"/>
              <w:left w:type="dxa" w:w="120"/>
              <w:bottom w:type="dxa" w:w="80"/>
              <w:right w:type="dxa" w:w="120"/>
            </w:tcMar>
          </w:tcPr>
          <w:p>
            <w:r>
              <w:rPr>
                <w:rFonts w:ascii="Arial" w:cs="Arial" w:eastAsia="Arial" w:hAnsi="Arial"/>
                <w:b/>
                <w:bCs/>
                <w:color w:val="FFFFFF"/>
                <w:sz w:val="20"/>
                <w:szCs w:val="20"/>
              </w:rPr>
              <w:t xml:space="preserve">Threat Type</w:t>
            </w:r>
          </w:p>
        </w:tc>
        <w:tc>
          <w:tcPr>
            <w:tcW w:type="dxa" w:w="2600"/>
            <w:tcBorders>
              <w:top w:val="single" w:color="2E5F8A" w:sz="1"/>
              <w:left w:val="single" w:color="2E5F8A" w:sz="1"/>
              <w:bottom w:val="single" w:color="2E5F8A" w:sz="1"/>
              <w:right w:val="single" w:color="2E5F8A" w:sz="1"/>
            </w:tcBorders>
            <w:shd w:fill="2E5F8A" w:val="clear"/>
            <w:tcMar>
              <w:top w:type="dxa" w:w="80"/>
              <w:left w:type="dxa" w:w="120"/>
              <w:bottom w:type="dxa" w:w="80"/>
              <w:right w:type="dxa" w:w="120"/>
            </w:tcMar>
          </w:tcPr>
          <w:p>
            <w:r>
              <w:rPr>
                <w:rFonts w:ascii="Arial" w:cs="Arial" w:eastAsia="Arial" w:hAnsi="Arial"/>
                <w:b/>
                <w:bCs/>
                <w:color w:val="FFFFFF"/>
                <w:sz w:val="20"/>
                <w:szCs w:val="20"/>
              </w:rPr>
              <w:t xml:space="preserve">Common Lures at Acme</w:t>
            </w:r>
          </w:p>
        </w:tc>
        <w:tc>
          <w:tcPr>
            <w:tcW w:type="dxa" w:w="2800"/>
            <w:tcBorders>
              <w:top w:val="single" w:color="2E5F8A" w:sz="1"/>
              <w:left w:val="single" w:color="2E5F8A" w:sz="1"/>
              <w:bottom w:val="single" w:color="2E5F8A" w:sz="1"/>
              <w:right w:val="single" w:color="2E5F8A" w:sz="1"/>
            </w:tcBorders>
            <w:shd w:fill="2E5F8A" w:val="clear"/>
            <w:tcMar>
              <w:top w:type="dxa" w:w="80"/>
              <w:left w:type="dxa" w:w="120"/>
              <w:bottom w:type="dxa" w:w="80"/>
              <w:right w:type="dxa" w:w="120"/>
            </w:tcMar>
          </w:tcPr>
          <w:p>
            <w:r>
              <w:rPr>
                <w:rFonts w:ascii="Arial" w:cs="Arial" w:eastAsia="Arial" w:hAnsi="Arial"/>
                <w:b/>
                <w:bCs/>
                <w:color w:val="FFFFFF"/>
                <w:sz w:val="20"/>
                <w:szCs w:val="20"/>
              </w:rPr>
              <w:t xml:space="preserve">Key Technical Indicators</w:t>
            </w:r>
          </w:p>
        </w:tc>
        <w:tc>
          <w:tcPr>
            <w:tcW w:type="dxa" w:w="2680"/>
            <w:tcBorders>
              <w:top w:val="single" w:color="2E5F8A" w:sz="1"/>
              <w:left w:val="single" w:color="2E5F8A" w:sz="1"/>
              <w:bottom w:val="single" w:color="2E5F8A" w:sz="1"/>
              <w:right w:val="single" w:color="2E5F8A" w:sz="1"/>
            </w:tcBorders>
            <w:shd w:fill="2E5F8A" w:val="clear"/>
            <w:tcMar>
              <w:top w:type="dxa" w:w="80"/>
              <w:left w:type="dxa" w:w="120"/>
              <w:bottom w:type="dxa" w:w="80"/>
              <w:right w:type="dxa" w:w="120"/>
            </w:tcMar>
          </w:tcPr>
          <w:p>
            <w:r>
              <w:rPr>
                <w:rFonts w:ascii="Arial" w:cs="Arial" w:eastAsia="Arial" w:hAnsi="Arial"/>
                <w:b/>
                <w:bCs/>
                <w:color w:val="FFFFFF"/>
                <w:sz w:val="20"/>
                <w:szCs w:val="20"/>
              </w:rPr>
              <w:t xml:space="preserve">Highest-Risk Recipients</w:t>
            </w:r>
          </w:p>
        </w:tc>
      </w:tr>
      <w:tr>
        <w:tc>
          <w:tcPr>
            <w:tcW w:type="dxa" w:w="2000"/>
            <w:tcBorders>
              <w:top w:val="single" w:color="CCCCCC" w:sz="1"/>
              <w:left w:val="single" w:color="CCCCCC" w:sz="1"/>
              <w:bottom w:val="single" w:color="CCCCCC" w:sz="1"/>
              <w:right w:val="single" w:color="CCCCCC" w:sz="1"/>
            </w:tcBorders>
            <w:shd w:fill="FFF2CC" w:val="clear"/>
            <w:tcMar>
              <w:top w:type="dxa" w:w="80"/>
              <w:left w:type="dxa" w:w="120"/>
              <w:bottom w:type="dxa" w:w="80"/>
              <w:right w:type="dxa" w:w="120"/>
            </w:tcMar>
          </w:tcPr>
          <w:p>
            <w:r>
              <w:rPr>
                <w:rFonts w:ascii="Arial" w:cs="Arial" w:eastAsia="Arial" w:hAnsi="Arial"/>
                <w:b/>
                <w:bCs/>
                <w:color w:val="000000"/>
                <w:sz w:val="20"/>
                <w:szCs w:val="20"/>
              </w:rPr>
              <w:t xml:space="preserve">BEC / Wire Fraud</w:t>
            </w:r>
          </w:p>
        </w:tc>
        <w:tc>
          <w:tcPr>
            <w:tcW w:type="dxa" w:w="2600"/>
            <w:tcBorders>
              <w:top w:val="single" w:color="CCCCCC" w:sz="1"/>
              <w:left w:val="single" w:color="CCCCCC" w:sz="1"/>
              <w:bottom w:val="single" w:color="CCCCCC" w:sz="1"/>
              <w:right w:val="single" w:color="CCCCCC" w:sz="1"/>
            </w:tcBorders>
            <w:shd w:fill="FFF2CC" w:val="clear"/>
            <w:tcMar>
              <w:top w:type="dxa" w:w="80"/>
              <w:left w:type="dxa" w:w="120"/>
              <w:bottom w:type="dxa" w:w="80"/>
              <w:right w:type="dxa" w:w="120"/>
            </w:tcMar>
          </w:tcPr>
          <w:p>
            <w:r>
              <w:rPr>
                <w:rFonts w:ascii="Arial" w:cs="Arial" w:eastAsia="Arial" w:hAnsi="Arial"/>
                <w:b w:val="false"/>
                <w:bCs w:val="false"/>
                <w:color w:val="000000"/>
                <w:sz w:val="20"/>
                <w:szCs w:val="20"/>
              </w:rPr>
              <w:t xml:space="preserve">Fake invoice, vendor payment update, executive directing urgent wire transfer</w:t>
            </w:r>
          </w:p>
        </w:tc>
        <w:tc>
          <w:tcPr>
            <w:tcW w:type="dxa" w:w="2800"/>
            <w:tcBorders>
              <w:top w:val="single" w:color="CCCCCC" w:sz="1"/>
              <w:left w:val="single" w:color="CCCCCC" w:sz="1"/>
              <w:bottom w:val="single" w:color="CCCCCC" w:sz="1"/>
              <w:right w:val="single" w:color="CCCCCC" w:sz="1"/>
            </w:tcBorders>
            <w:shd w:fill="FFF2CC" w:val="clear"/>
            <w:tcMar>
              <w:top w:type="dxa" w:w="80"/>
              <w:left w:type="dxa" w:w="120"/>
              <w:bottom w:type="dxa" w:w="80"/>
              <w:right w:type="dxa" w:w="120"/>
            </w:tcMar>
          </w:tcPr>
          <w:p>
            <w:r>
              <w:rPr>
                <w:rFonts w:ascii="Arial" w:cs="Arial" w:eastAsia="Arial" w:hAnsi="Arial"/>
                <w:b w:val="false"/>
                <w:bCs w:val="false"/>
                <w:color w:val="000000"/>
                <w:sz w:val="20"/>
                <w:szCs w:val="20"/>
              </w:rPr>
              <w:t xml:space="preserve">Reply-To divergence, lookalike CEO/CFO domain, sent from personal Gmail/Outlook</w:t>
            </w:r>
          </w:p>
        </w:tc>
        <w:tc>
          <w:tcPr>
            <w:tcW w:type="dxa" w:w="2680"/>
            <w:tcBorders>
              <w:top w:val="single" w:color="CCCCCC" w:sz="1"/>
              <w:left w:val="single" w:color="CCCCCC" w:sz="1"/>
              <w:bottom w:val="single" w:color="CCCCCC" w:sz="1"/>
              <w:right w:val="single" w:color="CCCCCC" w:sz="1"/>
            </w:tcBorders>
            <w:shd w:fill="FFF2CC" w:val="clear"/>
            <w:tcMar>
              <w:top w:type="dxa" w:w="80"/>
              <w:left w:type="dxa" w:w="120"/>
              <w:bottom w:type="dxa" w:w="80"/>
              <w:right w:type="dxa" w:w="120"/>
            </w:tcMar>
          </w:tcPr>
          <w:p>
            <w:r>
              <w:rPr>
                <w:rFonts w:ascii="Arial" w:cs="Arial" w:eastAsia="Arial" w:hAnsi="Arial"/>
                <w:b w:val="false"/>
                <w:bCs w:val="false"/>
                <w:color w:val="000000"/>
                <w:sz w:val="20"/>
                <w:szCs w:val="20"/>
              </w:rPr>
              <w:t xml:space="preserve">Finance, AP/AR, executive assistants, CFO</w:t>
            </w:r>
          </w:p>
        </w:tc>
      </w:tr>
      <w:tr>
        <w:tc>
          <w:tcPr>
            <w:tcW w:type="dxa" w:w="2000"/>
            <w:tcBorders>
              <w:top w:val="single" w:color="CCCCCC" w:sz="1"/>
              <w:left w:val="single" w:color="CCCCCC" w:sz="1"/>
              <w:bottom w:val="single" w:color="CCCCCC" w:sz="1"/>
              <w:right w:val="single" w:color="CCCCCC" w:sz="1"/>
            </w:tcBorders>
            <w:shd w:fill="FCE4D6" w:val="clear"/>
            <w:tcMar>
              <w:top w:type="dxa" w:w="80"/>
              <w:left w:type="dxa" w:w="120"/>
              <w:bottom w:type="dxa" w:w="80"/>
              <w:right w:type="dxa" w:w="120"/>
            </w:tcMar>
          </w:tcPr>
          <w:p>
            <w:r>
              <w:rPr>
                <w:rFonts w:ascii="Arial" w:cs="Arial" w:eastAsia="Arial" w:hAnsi="Arial"/>
                <w:b/>
                <w:bCs/>
                <w:color w:val="000000"/>
                <w:sz w:val="20"/>
                <w:szCs w:val="20"/>
              </w:rPr>
              <w:t xml:space="preserve">Credential Phishing (M365/Azure)</w:t>
            </w:r>
          </w:p>
        </w:tc>
        <w:tc>
          <w:tcPr>
            <w:tcW w:type="dxa" w:w="2600"/>
            <w:tcBorders>
              <w:top w:val="single" w:color="CCCCCC" w:sz="1"/>
              <w:left w:val="single" w:color="CCCCCC" w:sz="1"/>
              <w:bottom w:val="single" w:color="CCCCCC" w:sz="1"/>
              <w:right w:val="single" w:color="CCCCCC" w:sz="1"/>
            </w:tcBorders>
            <w:shd w:fill="FCE4D6" w:val="clear"/>
            <w:tcMar>
              <w:top w:type="dxa" w:w="80"/>
              <w:left w:type="dxa" w:w="120"/>
              <w:bottom w:type="dxa" w:w="80"/>
              <w:right w:type="dxa" w:w="120"/>
            </w:tcMar>
          </w:tcPr>
          <w:p>
            <w:r>
              <w:rPr>
                <w:rFonts w:ascii="Arial" w:cs="Arial" w:eastAsia="Arial" w:hAnsi="Arial"/>
                <w:b w:val="false"/>
                <w:bCs w:val="false"/>
                <w:color w:val="000000"/>
                <w:sz w:val="20"/>
                <w:szCs w:val="20"/>
              </w:rPr>
              <w:t xml:space="preserve">Fake MFA prompt, SharePoint share, Teams notification, password expiry</w:t>
            </w:r>
          </w:p>
        </w:tc>
        <w:tc>
          <w:tcPr>
            <w:tcW w:type="dxa" w:w="2800"/>
            <w:tcBorders>
              <w:top w:val="single" w:color="CCCCCC" w:sz="1"/>
              <w:left w:val="single" w:color="CCCCCC" w:sz="1"/>
              <w:bottom w:val="single" w:color="CCCCCC" w:sz="1"/>
              <w:right w:val="single" w:color="CCCCCC" w:sz="1"/>
            </w:tcBorders>
            <w:shd w:fill="FCE4D6" w:val="clear"/>
            <w:tcMar>
              <w:top w:type="dxa" w:w="80"/>
              <w:left w:type="dxa" w:w="120"/>
              <w:bottom w:type="dxa" w:w="80"/>
              <w:right w:type="dxa" w:w="120"/>
            </w:tcMar>
          </w:tcPr>
          <w:p>
            <w:r>
              <w:rPr>
                <w:rFonts w:ascii="Arial" w:cs="Arial" w:eastAsia="Arial" w:hAnsi="Arial"/>
                <w:b w:val="false"/>
                <w:bCs w:val="false"/>
                <w:color w:val="000000"/>
                <w:sz w:val="20"/>
                <w:szCs w:val="20"/>
              </w:rPr>
              <w:t xml:space="preserve">AiTM phishing kit URL, lookalike microsoft.com domain, Evilginx-style proxy</w:t>
            </w:r>
          </w:p>
        </w:tc>
        <w:tc>
          <w:tcPr>
            <w:tcW w:type="dxa" w:w="2680"/>
            <w:tcBorders>
              <w:top w:val="single" w:color="CCCCCC" w:sz="1"/>
              <w:left w:val="single" w:color="CCCCCC" w:sz="1"/>
              <w:bottom w:val="single" w:color="CCCCCC" w:sz="1"/>
              <w:right w:val="single" w:color="CCCCCC" w:sz="1"/>
            </w:tcBorders>
            <w:shd w:fill="FCE4D6" w:val="clear"/>
            <w:tcMar>
              <w:top w:type="dxa" w:w="80"/>
              <w:left w:type="dxa" w:w="120"/>
              <w:bottom w:type="dxa" w:w="80"/>
              <w:right w:type="dxa" w:w="120"/>
            </w:tcMar>
          </w:tcPr>
          <w:p>
            <w:r>
              <w:rPr>
                <w:rFonts w:ascii="Arial" w:cs="Arial" w:eastAsia="Arial" w:hAnsi="Arial"/>
                <w:b w:val="false"/>
                <w:bCs w:val="false"/>
                <w:color w:val="000000"/>
                <w:sz w:val="20"/>
                <w:szCs w:val="20"/>
              </w:rPr>
              <w:t xml:space="preserve">All employees, especially IT, SOC, HR, executives</w:t>
            </w:r>
          </w:p>
        </w:tc>
      </w:tr>
      <w:tr>
        <w:tc>
          <w:tcPr>
            <w:tcW w:type="dxa" w:w="2000"/>
            <w:tcBorders>
              <w:top w:val="single" w:color="CCCCCC" w:sz="1"/>
              <w:left w:val="single" w:color="CCCCCC" w:sz="1"/>
              <w:bottom w:val="single" w:color="CCCCCC" w:sz="1"/>
              <w:right w:val="single" w:color="CCCCCC" w:sz="1"/>
            </w:tcBorders>
            <w:shd w:fill="FCE4D6" w:val="clear"/>
            <w:tcMar>
              <w:top w:type="dxa" w:w="80"/>
              <w:left w:type="dxa" w:w="120"/>
              <w:bottom w:type="dxa" w:w="80"/>
              <w:right w:type="dxa" w:w="120"/>
            </w:tcMar>
          </w:tcPr>
          <w:p>
            <w:r>
              <w:rPr>
                <w:rFonts w:ascii="Arial" w:cs="Arial" w:eastAsia="Arial" w:hAnsi="Arial"/>
                <w:b/>
                <w:bCs/>
                <w:color w:val="000000"/>
                <w:sz w:val="20"/>
                <w:szCs w:val="20"/>
              </w:rPr>
              <w:t xml:space="preserve">Malware / Ransomware Delivery</w:t>
            </w:r>
          </w:p>
        </w:tc>
        <w:tc>
          <w:tcPr>
            <w:tcW w:type="dxa" w:w="2600"/>
            <w:tcBorders>
              <w:top w:val="single" w:color="CCCCCC" w:sz="1"/>
              <w:left w:val="single" w:color="CCCCCC" w:sz="1"/>
              <w:bottom w:val="single" w:color="CCCCCC" w:sz="1"/>
              <w:right w:val="single" w:color="CCCCCC" w:sz="1"/>
            </w:tcBorders>
            <w:shd w:fill="FCE4D6" w:val="clear"/>
            <w:tcMar>
              <w:top w:type="dxa" w:w="80"/>
              <w:left w:type="dxa" w:w="120"/>
              <w:bottom w:type="dxa" w:w="80"/>
              <w:right w:type="dxa" w:w="120"/>
            </w:tcMar>
          </w:tcPr>
          <w:p>
            <w:r>
              <w:rPr>
                <w:rFonts w:ascii="Arial" w:cs="Arial" w:eastAsia="Arial" w:hAnsi="Arial"/>
                <w:b w:val="false"/>
                <w:bCs w:val="false"/>
                <w:color w:val="000000"/>
                <w:sz w:val="20"/>
                <w:szCs w:val="20"/>
              </w:rPr>
              <w:t xml:space="preserve">Fake shipping notification, HR policy update, invoice with attachment</w:t>
            </w:r>
          </w:p>
        </w:tc>
        <w:tc>
          <w:tcPr>
            <w:tcW w:type="dxa" w:w="2800"/>
            <w:tcBorders>
              <w:top w:val="single" w:color="CCCCCC" w:sz="1"/>
              <w:left w:val="single" w:color="CCCCCC" w:sz="1"/>
              <w:bottom w:val="single" w:color="CCCCCC" w:sz="1"/>
              <w:right w:val="single" w:color="CCCCCC" w:sz="1"/>
            </w:tcBorders>
            <w:shd w:fill="FCE4D6" w:val="clear"/>
            <w:tcMar>
              <w:top w:type="dxa" w:w="80"/>
              <w:left w:type="dxa" w:w="120"/>
              <w:bottom w:type="dxa" w:w="80"/>
              <w:right w:type="dxa" w:w="120"/>
            </w:tcMar>
          </w:tcPr>
          <w:p>
            <w:r>
              <w:rPr>
                <w:rFonts w:ascii="Arial" w:cs="Arial" w:eastAsia="Arial" w:hAnsi="Arial"/>
                <w:b w:val="false"/>
                <w:bCs w:val="false"/>
                <w:color w:val="000000"/>
                <w:sz w:val="20"/>
                <w:szCs w:val="20"/>
              </w:rPr>
              <w:t xml:space="preserve">.docm/.xlsm with macros, .iso/.lnk dropper, HTML smuggling, .zip with password</w:t>
            </w:r>
          </w:p>
        </w:tc>
        <w:tc>
          <w:tcPr>
            <w:tcW w:type="dxa" w:w="2680"/>
            <w:tcBorders>
              <w:top w:val="single" w:color="CCCCCC" w:sz="1"/>
              <w:left w:val="single" w:color="CCCCCC" w:sz="1"/>
              <w:bottom w:val="single" w:color="CCCCCC" w:sz="1"/>
              <w:right w:val="single" w:color="CCCCCC" w:sz="1"/>
            </w:tcBorders>
            <w:shd w:fill="FCE4D6" w:val="clear"/>
            <w:tcMar>
              <w:top w:type="dxa" w:w="80"/>
              <w:left w:type="dxa" w:w="120"/>
              <w:bottom w:type="dxa" w:w="80"/>
              <w:right w:type="dxa" w:w="120"/>
            </w:tcMar>
          </w:tcPr>
          <w:p>
            <w:r>
              <w:rPr>
                <w:rFonts w:ascii="Arial" w:cs="Arial" w:eastAsia="Arial" w:hAnsi="Arial"/>
                <w:b w:val="false"/>
                <w:bCs w:val="false"/>
                <w:color w:val="000000"/>
                <w:sz w:val="20"/>
                <w:szCs w:val="20"/>
              </w:rPr>
              <w:t xml:space="preserve">Finance, HR, operations, procurement, plant floor supervisors</w:t>
            </w:r>
          </w:p>
        </w:tc>
      </w:tr>
      <w:tr>
        <w:tc>
          <w:tcPr>
            <w:tcW w:type="dxa" w:w="2000"/>
            <w:tcBorders>
              <w:top w:val="single" w:color="CCCCCC" w:sz="1"/>
              <w:left w:val="single" w:color="CCCCCC" w:sz="1"/>
              <w:bottom w:val="single" w:color="CCCCCC" w:sz="1"/>
              <w:right w:val="single" w:color="CCCCCC" w:sz="1"/>
            </w:tcBorders>
            <w:shd w:fill="FFF2CC" w:val="clear"/>
            <w:tcMar>
              <w:top w:type="dxa" w:w="80"/>
              <w:left w:type="dxa" w:w="120"/>
              <w:bottom w:type="dxa" w:w="80"/>
              <w:right w:type="dxa" w:w="120"/>
            </w:tcMar>
          </w:tcPr>
          <w:p>
            <w:r>
              <w:rPr>
                <w:rFonts w:ascii="Arial" w:cs="Arial" w:eastAsia="Arial" w:hAnsi="Arial"/>
                <w:b/>
                <w:bCs/>
                <w:color w:val="000000"/>
                <w:sz w:val="20"/>
                <w:szCs w:val="20"/>
              </w:rPr>
              <w:t xml:space="preserve">Vendor Impersonation</w:t>
            </w:r>
          </w:p>
        </w:tc>
        <w:tc>
          <w:tcPr>
            <w:tcW w:type="dxa" w:w="2600"/>
            <w:tcBorders>
              <w:top w:val="single" w:color="CCCCCC" w:sz="1"/>
              <w:left w:val="single" w:color="CCCCCC" w:sz="1"/>
              <w:bottom w:val="single" w:color="CCCCCC" w:sz="1"/>
              <w:right w:val="single" w:color="CCCCCC" w:sz="1"/>
            </w:tcBorders>
            <w:shd w:fill="FFF2CC" w:val="clear"/>
            <w:tcMar>
              <w:top w:type="dxa" w:w="80"/>
              <w:left w:type="dxa" w:w="120"/>
              <w:bottom w:type="dxa" w:w="80"/>
              <w:right w:type="dxa" w:w="120"/>
            </w:tcMar>
          </w:tcPr>
          <w:p>
            <w:r>
              <w:rPr>
                <w:rFonts w:ascii="Arial" w:cs="Arial" w:eastAsia="Arial" w:hAnsi="Arial"/>
                <w:b w:val="false"/>
                <w:bCs w:val="false"/>
                <w:color w:val="000000"/>
                <w:sz w:val="20"/>
                <w:szCs w:val="20"/>
              </w:rPr>
              <w:t xml:space="preserve">Fake supplier invoice, banking detail change request, VPN credential reset</w:t>
            </w:r>
          </w:p>
        </w:tc>
        <w:tc>
          <w:tcPr>
            <w:tcW w:type="dxa" w:w="2800"/>
            <w:tcBorders>
              <w:top w:val="single" w:color="CCCCCC" w:sz="1"/>
              <w:left w:val="single" w:color="CCCCCC" w:sz="1"/>
              <w:bottom w:val="single" w:color="CCCCCC" w:sz="1"/>
              <w:right w:val="single" w:color="CCCCCC" w:sz="1"/>
            </w:tcBorders>
            <w:shd w:fill="FFF2CC" w:val="clear"/>
            <w:tcMar>
              <w:top w:type="dxa" w:w="80"/>
              <w:left w:type="dxa" w:w="120"/>
              <w:bottom w:type="dxa" w:w="80"/>
              <w:right w:type="dxa" w:w="120"/>
            </w:tcMar>
          </w:tcPr>
          <w:p>
            <w:r>
              <w:rPr>
                <w:rFonts w:ascii="Arial" w:cs="Arial" w:eastAsia="Arial" w:hAnsi="Arial"/>
                <w:b w:val="false"/>
                <w:bCs w:val="false"/>
                <w:color w:val="000000"/>
                <w:sz w:val="20"/>
                <w:szCs w:val="20"/>
              </w:rPr>
              <w:t xml:space="preserve">Lookalike vendor domain, forwarded from legitimate compromised account, DocuSign lure</w:t>
            </w:r>
          </w:p>
        </w:tc>
        <w:tc>
          <w:tcPr>
            <w:tcW w:type="dxa" w:w="2680"/>
            <w:tcBorders>
              <w:top w:val="single" w:color="CCCCCC" w:sz="1"/>
              <w:left w:val="single" w:color="CCCCCC" w:sz="1"/>
              <w:bottom w:val="single" w:color="CCCCCC" w:sz="1"/>
              <w:right w:val="single" w:color="CCCCCC" w:sz="1"/>
            </w:tcBorders>
            <w:shd w:fill="FFF2CC" w:val="clear"/>
            <w:tcMar>
              <w:top w:type="dxa" w:w="80"/>
              <w:left w:type="dxa" w:w="120"/>
              <w:bottom w:type="dxa" w:w="80"/>
              <w:right w:type="dxa" w:w="120"/>
            </w:tcMar>
          </w:tcPr>
          <w:p>
            <w:r>
              <w:rPr>
                <w:rFonts w:ascii="Arial" w:cs="Arial" w:eastAsia="Arial" w:hAnsi="Arial"/>
                <w:b w:val="false"/>
                <w:bCs w:val="false"/>
                <w:color w:val="000000"/>
                <w:sz w:val="20"/>
                <w:szCs w:val="20"/>
              </w:rPr>
              <w:t xml:space="preserve">Procurement, finance, IT (vendor VPN accounts)</w:t>
            </w:r>
          </w:p>
        </w:tc>
      </w:tr>
      <w:tr>
        <w:tc>
          <w:tcPr>
            <w:tcW w:type="dxa" w:w="2000"/>
            <w:tcBorders>
              <w:top w:val="single" w:color="CCCCCC" w:sz="1"/>
              <w:left w:val="single" w:color="CCCCCC" w:sz="1"/>
              <w:bottom w:val="single" w:color="CCCCCC" w:sz="1"/>
              <w:right w:val="single" w:color="CCCCCC" w:sz="1"/>
            </w:tcBorders>
            <w:shd w:fill="FCE4D6" w:val="clear"/>
            <w:tcMar>
              <w:top w:type="dxa" w:w="80"/>
              <w:left w:type="dxa" w:w="120"/>
              <w:bottom w:type="dxa" w:w="80"/>
              <w:right w:type="dxa" w:w="120"/>
            </w:tcMar>
          </w:tcPr>
          <w:p>
            <w:r>
              <w:rPr>
                <w:rFonts w:ascii="Arial" w:cs="Arial" w:eastAsia="Arial" w:hAnsi="Arial"/>
                <w:b/>
                <w:bCs/>
                <w:color w:val="000000"/>
                <w:sz w:val="20"/>
                <w:szCs w:val="20"/>
              </w:rPr>
              <w:t xml:space="preserve">VPN / Remote Access Phishing</w:t>
            </w:r>
          </w:p>
        </w:tc>
        <w:tc>
          <w:tcPr>
            <w:tcW w:type="dxa" w:w="2600"/>
            <w:tcBorders>
              <w:top w:val="single" w:color="CCCCCC" w:sz="1"/>
              <w:left w:val="single" w:color="CCCCCC" w:sz="1"/>
              <w:bottom w:val="single" w:color="CCCCCC" w:sz="1"/>
              <w:right w:val="single" w:color="CCCCCC" w:sz="1"/>
            </w:tcBorders>
            <w:shd w:fill="FCE4D6" w:val="clear"/>
            <w:tcMar>
              <w:top w:type="dxa" w:w="80"/>
              <w:left w:type="dxa" w:w="120"/>
              <w:bottom w:type="dxa" w:w="80"/>
              <w:right w:type="dxa" w:w="120"/>
            </w:tcMar>
          </w:tcPr>
          <w:p>
            <w:r>
              <w:rPr>
                <w:rFonts w:ascii="Arial" w:cs="Arial" w:eastAsia="Arial" w:hAnsi="Arial"/>
                <w:b w:val="false"/>
                <w:bCs w:val="false"/>
                <w:color w:val="000000"/>
                <w:sz w:val="20"/>
                <w:szCs w:val="20"/>
              </w:rPr>
              <w:t xml:space="preserve">Fake Cisco AnyConnect update, VPN access expiry, IT helpdesk reset</w:t>
            </w:r>
          </w:p>
        </w:tc>
        <w:tc>
          <w:tcPr>
            <w:tcW w:type="dxa" w:w="2800"/>
            <w:tcBorders>
              <w:top w:val="single" w:color="CCCCCC" w:sz="1"/>
              <w:left w:val="single" w:color="CCCCCC" w:sz="1"/>
              <w:bottom w:val="single" w:color="CCCCCC" w:sz="1"/>
              <w:right w:val="single" w:color="CCCCCC" w:sz="1"/>
            </w:tcBorders>
            <w:shd w:fill="FCE4D6" w:val="clear"/>
            <w:tcMar>
              <w:top w:type="dxa" w:w="80"/>
              <w:left w:type="dxa" w:w="120"/>
              <w:bottom w:type="dxa" w:w="80"/>
              <w:right w:type="dxa" w:w="120"/>
            </w:tcMar>
          </w:tcPr>
          <w:p>
            <w:r>
              <w:rPr>
                <w:rFonts w:ascii="Arial" w:cs="Arial" w:eastAsia="Arial" w:hAnsi="Arial"/>
                <w:b w:val="false"/>
                <w:bCs w:val="false"/>
                <w:color w:val="000000"/>
                <w:sz w:val="20"/>
                <w:szCs w:val="20"/>
              </w:rPr>
              <w:t xml:space="preserve">Impersonates IT helpdesk, acmemfg.com lookalike, captures VPN credentials</w:t>
            </w:r>
          </w:p>
        </w:tc>
        <w:tc>
          <w:tcPr>
            <w:tcW w:type="dxa" w:w="2680"/>
            <w:tcBorders>
              <w:top w:val="single" w:color="CCCCCC" w:sz="1"/>
              <w:left w:val="single" w:color="CCCCCC" w:sz="1"/>
              <w:bottom w:val="single" w:color="CCCCCC" w:sz="1"/>
              <w:right w:val="single" w:color="CCCCCC" w:sz="1"/>
            </w:tcBorders>
            <w:shd w:fill="FCE4D6" w:val="clear"/>
            <w:tcMar>
              <w:top w:type="dxa" w:w="80"/>
              <w:left w:type="dxa" w:w="120"/>
              <w:bottom w:type="dxa" w:w="80"/>
              <w:right w:type="dxa" w:w="120"/>
            </w:tcMar>
          </w:tcPr>
          <w:p>
            <w:r>
              <w:rPr>
                <w:rFonts w:ascii="Arial" w:cs="Arial" w:eastAsia="Arial" w:hAnsi="Arial"/>
                <w:b w:val="false"/>
                <w:bCs w:val="false"/>
                <w:color w:val="000000"/>
                <w:sz w:val="20"/>
                <w:szCs w:val="20"/>
              </w:rPr>
              <w:t xml:space="preserve">Remote workers, IT staff, plant supervisors with remote needs</w:t>
            </w:r>
          </w:p>
        </w:tc>
      </w:tr>
      <w:tr>
        <w:tc>
          <w:tcPr>
            <w:tcW w:type="dxa" w:w="2000"/>
            <w:tcBorders>
              <w:top w:val="single" w:color="CCCCCC" w:sz="1"/>
              <w:left w:val="single" w:color="CCCCCC" w:sz="1"/>
              <w:bottom w:val="single" w:color="CCCCCC" w:sz="1"/>
              <w:right w:val="single" w:color="CCCCCC" w:sz="1"/>
            </w:tcBorders>
            <w:shd w:fill="FFF2CC" w:val="clear"/>
            <w:tcMar>
              <w:top w:type="dxa" w:w="80"/>
              <w:left w:type="dxa" w:w="120"/>
              <w:bottom w:type="dxa" w:w="80"/>
              <w:right w:type="dxa" w:w="120"/>
            </w:tcMar>
          </w:tcPr>
          <w:p>
            <w:r>
              <w:rPr>
                <w:rFonts w:ascii="Arial" w:cs="Arial" w:eastAsia="Arial" w:hAnsi="Arial"/>
                <w:b/>
                <w:bCs/>
                <w:color w:val="000000"/>
                <w:sz w:val="20"/>
                <w:szCs w:val="20"/>
              </w:rPr>
              <w:t xml:space="preserve">HR / Payroll Fraud</w:t>
            </w:r>
          </w:p>
        </w:tc>
        <w:tc>
          <w:tcPr>
            <w:tcW w:type="dxa" w:w="2600"/>
            <w:tcBorders>
              <w:top w:val="single" w:color="CCCCCC" w:sz="1"/>
              <w:left w:val="single" w:color="CCCCCC" w:sz="1"/>
              <w:bottom w:val="single" w:color="CCCCCC" w:sz="1"/>
              <w:right w:val="single" w:color="CCCCCC" w:sz="1"/>
            </w:tcBorders>
            <w:shd w:fill="FFF2CC" w:val="clear"/>
            <w:tcMar>
              <w:top w:type="dxa" w:w="80"/>
              <w:left w:type="dxa" w:w="120"/>
              <w:bottom w:type="dxa" w:w="80"/>
              <w:right w:type="dxa" w:w="120"/>
            </w:tcMar>
          </w:tcPr>
          <w:p>
            <w:r>
              <w:rPr>
                <w:rFonts w:ascii="Arial" w:cs="Arial" w:eastAsia="Arial" w:hAnsi="Arial"/>
                <w:b w:val="false"/>
                <w:bCs w:val="false"/>
                <w:color w:val="000000"/>
                <w:sz w:val="20"/>
                <w:szCs w:val="20"/>
              </w:rPr>
              <w:t xml:space="preserve">Direct deposit update request, W-2 form, open enrollment, fake HR portal</w:t>
            </w:r>
          </w:p>
        </w:tc>
        <w:tc>
          <w:tcPr>
            <w:tcW w:type="dxa" w:w="2800"/>
            <w:tcBorders>
              <w:top w:val="single" w:color="CCCCCC" w:sz="1"/>
              <w:left w:val="single" w:color="CCCCCC" w:sz="1"/>
              <w:bottom w:val="single" w:color="CCCCCC" w:sz="1"/>
              <w:right w:val="single" w:color="CCCCCC" w:sz="1"/>
            </w:tcBorders>
            <w:shd w:fill="FFF2CC" w:val="clear"/>
            <w:tcMar>
              <w:top w:type="dxa" w:w="80"/>
              <w:left w:type="dxa" w:w="120"/>
              <w:bottom w:type="dxa" w:w="80"/>
              <w:right w:type="dxa" w:w="120"/>
            </w:tcMar>
          </w:tcPr>
          <w:p>
            <w:r>
              <w:rPr>
                <w:rFonts w:ascii="Arial" w:cs="Arial" w:eastAsia="Arial" w:hAnsi="Arial"/>
                <w:b w:val="false"/>
                <w:bCs w:val="false"/>
                <w:color w:val="000000"/>
                <w:sz w:val="20"/>
                <w:szCs w:val="20"/>
              </w:rPr>
              <w:t xml:space="preserve">Spoofed HR sender, credential-harvesting HR portal clone</w:t>
            </w:r>
          </w:p>
        </w:tc>
        <w:tc>
          <w:tcPr>
            <w:tcW w:type="dxa" w:w="2680"/>
            <w:tcBorders>
              <w:top w:val="single" w:color="CCCCCC" w:sz="1"/>
              <w:left w:val="single" w:color="CCCCCC" w:sz="1"/>
              <w:bottom w:val="single" w:color="CCCCCC" w:sz="1"/>
              <w:right w:val="single" w:color="CCCCCC" w:sz="1"/>
            </w:tcBorders>
            <w:shd w:fill="FFF2CC" w:val="clear"/>
            <w:tcMar>
              <w:top w:type="dxa" w:w="80"/>
              <w:left w:type="dxa" w:w="120"/>
              <w:bottom w:type="dxa" w:w="80"/>
              <w:right w:type="dxa" w:w="120"/>
            </w:tcMar>
          </w:tcPr>
          <w:p>
            <w:r>
              <w:rPr>
                <w:rFonts w:ascii="Arial" w:cs="Arial" w:eastAsia="Arial" w:hAnsi="Arial"/>
                <w:b w:val="false"/>
                <w:bCs w:val="false"/>
                <w:color w:val="000000"/>
                <w:sz w:val="20"/>
                <w:szCs w:val="20"/>
              </w:rPr>
              <w:t xml:space="preserve">All employees (payroll), HR team</w:t>
            </w:r>
          </w:p>
        </w:tc>
      </w:tr>
      <w:tr>
        <w:tc>
          <w:tcPr>
            <w:tcW w:type="dxa" w:w="2000"/>
            <w:tcBorders>
              <w:top w:val="single" w:color="CCCCCC" w:sz="1"/>
              <w:left w:val="single" w:color="CCCCCC" w:sz="1"/>
              <w:bottom w:val="single" w:color="CCCCCC" w:sz="1"/>
              <w:right w:val="single" w:color="CCCCCC" w:sz="1"/>
            </w:tcBorders>
            <w:shd w:fill="FCE4D6" w:val="clear"/>
            <w:tcMar>
              <w:top w:type="dxa" w:w="80"/>
              <w:left w:type="dxa" w:w="120"/>
              <w:bottom w:type="dxa" w:w="80"/>
              <w:right w:type="dxa" w:w="120"/>
            </w:tcMar>
          </w:tcPr>
          <w:p>
            <w:r>
              <w:rPr>
                <w:rFonts w:ascii="Arial" w:cs="Arial" w:eastAsia="Arial" w:hAnsi="Arial"/>
                <w:b/>
                <w:bCs/>
                <w:color w:val="000000"/>
                <w:sz w:val="20"/>
                <w:szCs w:val="20"/>
              </w:rPr>
              <w:t xml:space="preserve">OT / ICS Targeted</w:t>
            </w:r>
          </w:p>
        </w:tc>
        <w:tc>
          <w:tcPr>
            <w:tcW w:type="dxa" w:w="2600"/>
            <w:tcBorders>
              <w:top w:val="single" w:color="CCCCCC" w:sz="1"/>
              <w:left w:val="single" w:color="CCCCCC" w:sz="1"/>
              <w:bottom w:val="single" w:color="CCCCCC" w:sz="1"/>
              <w:right w:val="single" w:color="CCCCCC" w:sz="1"/>
            </w:tcBorders>
            <w:shd w:fill="FCE4D6" w:val="clear"/>
            <w:tcMar>
              <w:top w:type="dxa" w:w="80"/>
              <w:left w:type="dxa" w:w="120"/>
              <w:bottom w:type="dxa" w:w="80"/>
              <w:right w:type="dxa" w:w="120"/>
            </w:tcMar>
          </w:tcPr>
          <w:p>
            <w:r>
              <w:rPr>
                <w:rFonts w:ascii="Arial" w:cs="Arial" w:eastAsia="Arial" w:hAnsi="Arial"/>
                <w:b w:val="false"/>
                <w:bCs w:val="false"/>
                <w:color w:val="000000"/>
                <w:sz w:val="20"/>
                <w:szCs w:val="20"/>
              </w:rPr>
              <w:t xml:space="preserve">Fake Siemens/Rockwell support, PLC firmware update, SCADA vendor notice</w:t>
            </w:r>
          </w:p>
        </w:tc>
        <w:tc>
          <w:tcPr>
            <w:tcW w:type="dxa" w:w="2800"/>
            <w:tcBorders>
              <w:top w:val="single" w:color="CCCCCC" w:sz="1"/>
              <w:left w:val="single" w:color="CCCCCC" w:sz="1"/>
              <w:bottom w:val="single" w:color="CCCCCC" w:sz="1"/>
              <w:right w:val="single" w:color="CCCCCC" w:sz="1"/>
            </w:tcBorders>
            <w:shd w:fill="FCE4D6" w:val="clear"/>
            <w:tcMar>
              <w:top w:type="dxa" w:w="80"/>
              <w:left w:type="dxa" w:w="120"/>
              <w:bottom w:type="dxa" w:w="80"/>
              <w:right w:type="dxa" w:w="120"/>
            </w:tcMar>
          </w:tcPr>
          <w:p>
            <w:r>
              <w:rPr>
                <w:rFonts w:ascii="Arial" w:cs="Arial" w:eastAsia="Arial" w:hAnsi="Arial"/>
                <w:b w:val="false"/>
                <w:bCs w:val="false"/>
                <w:color w:val="000000"/>
                <w:sz w:val="20"/>
                <w:szCs w:val="20"/>
              </w:rPr>
              <w:t xml:space="preserve">Targeted spear-phish, industry-specific lures, may arrive via personal email</w:t>
            </w:r>
          </w:p>
        </w:tc>
        <w:tc>
          <w:tcPr>
            <w:tcW w:type="dxa" w:w="2680"/>
            <w:tcBorders>
              <w:top w:val="single" w:color="CCCCCC" w:sz="1"/>
              <w:left w:val="single" w:color="CCCCCC" w:sz="1"/>
              <w:bottom w:val="single" w:color="CCCCCC" w:sz="1"/>
              <w:right w:val="single" w:color="CCCCCC" w:sz="1"/>
            </w:tcBorders>
            <w:shd w:fill="FCE4D6" w:val="clear"/>
            <w:tcMar>
              <w:top w:type="dxa" w:w="80"/>
              <w:left w:type="dxa" w:w="120"/>
              <w:bottom w:type="dxa" w:w="80"/>
              <w:right w:type="dxa" w:w="120"/>
            </w:tcMar>
          </w:tcPr>
          <w:p>
            <w:r>
              <w:rPr>
                <w:rFonts w:ascii="Arial" w:cs="Arial" w:eastAsia="Arial" w:hAnsi="Arial"/>
                <w:b w:val="false"/>
                <w:bCs w:val="false"/>
                <w:color w:val="000000"/>
                <w:sz w:val="20"/>
                <w:szCs w:val="20"/>
              </w:rPr>
              <w:t xml:space="preserve">Plant floor engineers, OT technicians, plant managers</w:t>
            </w:r>
          </w:p>
        </w:tc>
      </w:tr>
      <w:tr>
        <w:tc>
          <w:tcPr>
            <w:tcW w:type="dxa" w:w="2000"/>
            <w:tcBorders>
              <w:top w:val="single" w:color="CCCCCC" w:sz="1"/>
              <w:left w:val="single" w:color="CCCCCC" w:sz="1"/>
              <w:bottom w:val="single" w:color="CCCCCC" w:sz="1"/>
              <w:right w:val="single" w:color="CCCCCC" w:sz="1"/>
            </w:tcBorders>
            <w:shd w:fill="FFF2CC" w:val="clear"/>
            <w:tcMar>
              <w:top w:type="dxa" w:w="80"/>
              <w:left w:type="dxa" w:w="120"/>
              <w:bottom w:type="dxa" w:w="80"/>
              <w:right w:type="dxa" w:w="120"/>
            </w:tcMar>
          </w:tcPr>
          <w:p>
            <w:r>
              <w:rPr>
                <w:rFonts w:ascii="Arial" w:cs="Arial" w:eastAsia="Arial" w:hAnsi="Arial"/>
                <w:b/>
                <w:bCs/>
                <w:color w:val="000000"/>
                <w:sz w:val="20"/>
                <w:szCs w:val="20"/>
              </w:rPr>
              <w:t xml:space="preserve">Whaling / Executive Targeting</w:t>
            </w:r>
          </w:p>
        </w:tc>
        <w:tc>
          <w:tcPr>
            <w:tcW w:type="dxa" w:w="2600"/>
            <w:tcBorders>
              <w:top w:val="single" w:color="CCCCCC" w:sz="1"/>
              <w:left w:val="single" w:color="CCCCCC" w:sz="1"/>
              <w:bottom w:val="single" w:color="CCCCCC" w:sz="1"/>
              <w:right w:val="single" w:color="CCCCCC" w:sz="1"/>
            </w:tcBorders>
            <w:shd w:fill="FFF2CC" w:val="clear"/>
            <w:tcMar>
              <w:top w:type="dxa" w:w="80"/>
              <w:left w:type="dxa" w:w="120"/>
              <w:bottom w:type="dxa" w:w="80"/>
              <w:right w:type="dxa" w:w="120"/>
            </w:tcMar>
          </w:tcPr>
          <w:p>
            <w:r>
              <w:rPr>
                <w:rFonts w:ascii="Arial" w:cs="Arial" w:eastAsia="Arial" w:hAnsi="Arial"/>
                <w:b w:val="false"/>
                <w:bCs w:val="false"/>
                <w:color w:val="000000"/>
                <w:sz w:val="20"/>
                <w:szCs w:val="20"/>
              </w:rPr>
              <w:t xml:space="preserve">M&amp;A-related lure, board communication, urgent legal or regulatory notice</w:t>
            </w:r>
          </w:p>
        </w:tc>
        <w:tc>
          <w:tcPr>
            <w:tcW w:type="dxa" w:w="2800"/>
            <w:tcBorders>
              <w:top w:val="single" w:color="CCCCCC" w:sz="1"/>
              <w:left w:val="single" w:color="CCCCCC" w:sz="1"/>
              <w:bottom w:val="single" w:color="CCCCCC" w:sz="1"/>
              <w:right w:val="single" w:color="CCCCCC" w:sz="1"/>
            </w:tcBorders>
            <w:shd w:fill="FFF2CC" w:val="clear"/>
            <w:tcMar>
              <w:top w:type="dxa" w:w="80"/>
              <w:left w:type="dxa" w:w="120"/>
              <w:bottom w:type="dxa" w:w="80"/>
              <w:right w:type="dxa" w:w="120"/>
            </w:tcMar>
          </w:tcPr>
          <w:p>
            <w:r>
              <w:rPr>
                <w:rFonts w:ascii="Arial" w:cs="Arial" w:eastAsia="Arial" w:hAnsi="Arial"/>
                <w:b w:val="false"/>
                <w:bCs w:val="false"/>
                <w:color w:val="000000"/>
                <w:sz w:val="20"/>
                <w:szCs w:val="20"/>
              </w:rPr>
              <w:t xml:space="preserve">Highly personalized content, may use OSINT from LinkedIn/news, low volume</w:t>
            </w:r>
          </w:p>
        </w:tc>
        <w:tc>
          <w:tcPr>
            <w:tcW w:type="dxa" w:w="2680"/>
            <w:tcBorders>
              <w:top w:val="single" w:color="CCCCCC" w:sz="1"/>
              <w:left w:val="single" w:color="CCCCCC" w:sz="1"/>
              <w:bottom w:val="single" w:color="CCCCCC" w:sz="1"/>
              <w:right w:val="single" w:color="CCCCCC" w:sz="1"/>
            </w:tcBorders>
            <w:shd w:fill="FFF2CC" w:val="clear"/>
            <w:tcMar>
              <w:top w:type="dxa" w:w="80"/>
              <w:left w:type="dxa" w:w="120"/>
              <w:bottom w:type="dxa" w:w="80"/>
              <w:right w:type="dxa" w:w="120"/>
            </w:tcMar>
          </w:tcPr>
          <w:p>
            <w:r>
              <w:rPr>
                <w:rFonts w:ascii="Arial" w:cs="Arial" w:eastAsia="Arial" w:hAnsi="Arial"/>
                <w:b w:val="false"/>
                <w:bCs w:val="false"/>
                <w:color w:val="000000"/>
                <w:sz w:val="20"/>
                <w:szCs w:val="20"/>
              </w:rPr>
              <w:t xml:space="preserve">C-suite, board members, CISO, legal counsel</w:t>
            </w:r>
          </w:p>
        </w:tc>
      </w:tr>
    </w:tbl>
    <w:p>
      <w:pPr>
        <w:spacing w:after="200"/>
      </w:pPr>
    </w:p>
    <w:p>
      <w:pPr>
        <w:pStyle w:val="Heading1"/>
        <w:spacing w:before="300" w:after="120"/>
      </w:pPr>
      <w:r>
        <w:rPr>
          <w:rFonts w:ascii="Arial" w:cs="Arial" w:eastAsia="Arial" w:hAnsi="Arial"/>
          <w:b/>
          <w:bCs/>
          <w:color w:val="1F3864"/>
          <w:sz w:val="32"/>
          <w:szCs w:val="32"/>
        </w:rPr>
        <w:t xml:space="preserve">Quick Reference — Reporting and Escalation</w:t>
      </w:r>
    </w:p>
    <w:p>
      <w:pPr>
        <w:pBdr>
          <w:bottom w:val="single" w:color="2E5F8A" w:sz="4" w:space="1"/>
        </w:pBdr>
        <w:spacing w:before="80" w:after="80"/>
      </w:pPr>
    </w:p>
    <w:p>
      <w:pPr>
        <w:spacing w:after="80"/>
      </w:pPr>
    </w:p>
    <w:tbl>
      <w:tblPr>
        <w:tblW w:type="dxa" w:w="10080"/>
        <w:tblBorders>
          <w:top w:val="single" w:color="auto" w:sz="4"/>
          <w:left w:val="single" w:color="auto" w:sz="4"/>
          <w:bottom w:val="single" w:color="auto" w:sz="4"/>
          <w:right w:val="single" w:color="auto" w:sz="4"/>
          <w:insideH w:val="single" w:color="auto" w:sz="4"/>
          <w:insideV w:val="single" w:color="auto" w:sz="4"/>
        </w:tblBorders>
      </w:tblPr>
      <w:tblGrid>
        <w:gridCol w:w="2800"/>
        <w:gridCol w:w="4000"/>
        <w:gridCol w:w="3280"/>
      </w:tblGrid>
      <w:tr>
        <w:trPr>
          <w:tblHeader/>
        </w:trPr>
        <w:tc>
          <w:tcPr>
            <w:tcW w:type="dxa" w:w="2800"/>
            <w:tcBorders>
              <w:top w:val="single" w:color="2E5F8A" w:sz="1"/>
              <w:left w:val="single" w:color="2E5F8A" w:sz="1"/>
              <w:bottom w:val="single" w:color="2E5F8A" w:sz="1"/>
              <w:right w:val="single" w:color="2E5F8A" w:sz="1"/>
            </w:tcBorders>
            <w:shd w:fill="2E5F8A" w:val="clear"/>
            <w:tcMar>
              <w:top w:type="dxa" w:w="80"/>
              <w:left w:type="dxa" w:w="120"/>
              <w:bottom w:type="dxa" w:w="80"/>
              <w:right w:type="dxa" w:w="120"/>
            </w:tcMar>
          </w:tcPr>
          <w:p>
            <w:r>
              <w:rPr>
                <w:rFonts w:ascii="Arial" w:cs="Arial" w:eastAsia="Arial" w:hAnsi="Arial"/>
                <w:b/>
                <w:bCs/>
                <w:color w:val="FFFFFF"/>
                <w:sz w:val="20"/>
                <w:szCs w:val="20"/>
              </w:rPr>
              <w:t xml:space="preserve">Scenario</w:t>
            </w:r>
          </w:p>
        </w:tc>
        <w:tc>
          <w:tcPr>
            <w:tcW w:type="dxa" w:w="4000"/>
            <w:tcBorders>
              <w:top w:val="single" w:color="2E5F8A" w:sz="1"/>
              <w:left w:val="single" w:color="2E5F8A" w:sz="1"/>
              <w:bottom w:val="single" w:color="2E5F8A" w:sz="1"/>
              <w:right w:val="single" w:color="2E5F8A" w:sz="1"/>
            </w:tcBorders>
            <w:shd w:fill="2E5F8A" w:val="clear"/>
            <w:tcMar>
              <w:top w:type="dxa" w:w="80"/>
              <w:left w:type="dxa" w:w="120"/>
              <w:bottom w:type="dxa" w:w="80"/>
              <w:right w:type="dxa" w:w="120"/>
            </w:tcMar>
          </w:tcPr>
          <w:p>
            <w:r>
              <w:rPr>
                <w:rFonts w:ascii="Arial" w:cs="Arial" w:eastAsia="Arial" w:hAnsi="Arial"/>
                <w:b/>
                <w:bCs/>
                <w:color w:val="FFFFFF"/>
                <w:sz w:val="20"/>
                <w:szCs w:val="20"/>
              </w:rPr>
              <w:t xml:space="preserve">Action</w:t>
            </w:r>
          </w:p>
        </w:tc>
        <w:tc>
          <w:tcPr>
            <w:tcW w:type="dxa" w:w="3280"/>
            <w:tcBorders>
              <w:top w:val="single" w:color="2E5F8A" w:sz="1"/>
              <w:left w:val="single" w:color="2E5F8A" w:sz="1"/>
              <w:bottom w:val="single" w:color="2E5F8A" w:sz="1"/>
              <w:right w:val="single" w:color="2E5F8A" w:sz="1"/>
            </w:tcBorders>
            <w:shd w:fill="2E5F8A" w:val="clear"/>
            <w:tcMar>
              <w:top w:type="dxa" w:w="80"/>
              <w:left w:type="dxa" w:w="120"/>
              <w:bottom w:type="dxa" w:w="80"/>
              <w:right w:type="dxa" w:w="120"/>
            </w:tcMar>
          </w:tcPr>
          <w:p>
            <w:r>
              <w:rPr>
                <w:rFonts w:ascii="Arial" w:cs="Arial" w:eastAsia="Arial" w:hAnsi="Arial"/>
                <w:b/>
                <w:bCs/>
                <w:color w:val="FFFFFF"/>
                <w:sz w:val="20"/>
                <w:szCs w:val="20"/>
              </w:rPr>
              <w:t xml:space="preserve">Contact / Channel</w:t>
            </w:r>
          </w:p>
        </w:tc>
      </w:tr>
      <w:tr>
        <w:tc>
          <w:tcPr>
            <w:tcW w:type="dxa" w:w="2800"/>
            <w:tcBorders>
              <w:top w:val="single" w:color="CCCCCC" w:sz="1"/>
              <w:left w:val="single" w:color="CCCCCC" w:sz="1"/>
              <w:bottom w:val="single" w:color="CCCCCC" w:sz="1"/>
              <w:right w:val="single" w:color="CCCCCC" w:sz="1"/>
            </w:tcBorders>
            <w:shd w:fill="E2EFDA" w:val="clear"/>
            <w:tcMar>
              <w:top w:type="dxa" w:w="80"/>
              <w:left w:type="dxa" w:w="120"/>
              <w:bottom w:type="dxa" w:w="80"/>
              <w:right w:type="dxa" w:w="120"/>
            </w:tcMar>
          </w:tcPr>
          <w:p>
            <w:r>
              <w:rPr>
                <w:rFonts w:ascii="Arial" w:cs="Arial" w:eastAsia="Arial" w:hAnsi="Arial"/>
                <w:b w:val="false"/>
                <w:bCs w:val="false"/>
                <w:color w:val="000000"/>
                <w:sz w:val="20"/>
                <w:szCs w:val="20"/>
              </w:rPr>
              <w:t xml:space="preserve">Suspicious email, no interaction</w:t>
            </w:r>
          </w:p>
        </w:tc>
        <w:tc>
          <w:tcPr>
            <w:tcW w:type="dxa" w:w="4000"/>
            <w:tcBorders>
              <w:top w:val="single" w:color="CCCCCC" w:sz="1"/>
              <w:left w:val="single" w:color="CCCCCC" w:sz="1"/>
              <w:bottom w:val="single" w:color="CCCCCC" w:sz="1"/>
              <w:right w:val="single" w:color="CCCCCC" w:sz="1"/>
            </w:tcBorders>
            <w:shd w:fill="E2EFDA" w:val="clear"/>
            <w:tcMar>
              <w:top w:type="dxa" w:w="80"/>
              <w:left w:type="dxa" w:w="120"/>
              <w:bottom w:type="dxa" w:w="80"/>
              <w:right w:type="dxa" w:w="120"/>
            </w:tcMar>
          </w:tcPr>
          <w:p>
            <w:r>
              <w:rPr>
                <w:rFonts w:ascii="Arial" w:cs="Arial" w:eastAsia="Arial" w:hAnsi="Arial"/>
                <w:b w:val="false"/>
                <w:bCs w:val="false"/>
                <w:color w:val="000000"/>
                <w:sz w:val="20"/>
                <w:szCs w:val="20"/>
              </w:rPr>
              <w:t xml:space="preserve">Report and preserve; do not delete until SOC confirms</w:t>
            </w:r>
          </w:p>
        </w:tc>
        <w:tc>
          <w:tcPr>
            <w:tcW w:type="dxa" w:w="3280"/>
            <w:tcBorders>
              <w:top w:val="single" w:color="CCCCCC" w:sz="1"/>
              <w:left w:val="single" w:color="CCCCCC" w:sz="1"/>
              <w:bottom w:val="single" w:color="CCCCCC" w:sz="1"/>
              <w:right w:val="single" w:color="CCCCCC" w:sz="1"/>
            </w:tcBorders>
            <w:shd w:fill="E2EFDA" w:val="clear"/>
            <w:tcMar>
              <w:top w:type="dxa" w:w="80"/>
              <w:left w:type="dxa" w:w="120"/>
              <w:bottom w:type="dxa" w:w="80"/>
              <w:right w:type="dxa" w:w="120"/>
            </w:tcMar>
          </w:tcPr>
          <w:p>
            <w:r>
              <w:rPr>
                <w:rFonts w:ascii="Arial" w:cs="Arial" w:eastAsia="Arial" w:hAnsi="Arial"/>
                <w:b w:val="false"/>
                <w:bCs w:val="false"/>
                <w:color w:val="000000"/>
                <w:sz w:val="20"/>
                <w:szCs w:val="20"/>
              </w:rPr>
              <w:t xml:space="preserve">sec-ops@acmemfg.com or Slack #security-alerts</w:t>
            </w:r>
          </w:p>
        </w:tc>
      </w:tr>
      <w:tr>
        <w:tc>
          <w:tcPr>
            <w:tcW w:type="dxa" w:w="2800"/>
            <w:tcBorders>
              <w:top w:val="single" w:color="CCCCCC" w:sz="1"/>
              <w:left w:val="single" w:color="CCCCCC" w:sz="1"/>
              <w:bottom w:val="single" w:color="CCCCCC" w:sz="1"/>
              <w:right w:val="single" w:color="CCCCCC" w:sz="1"/>
            </w:tcBorders>
            <w:shd w:fill="FFF2CC" w:val="clear"/>
            <w:tcMar>
              <w:top w:type="dxa" w:w="80"/>
              <w:left w:type="dxa" w:w="120"/>
              <w:bottom w:type="dxa" w:w="80"/>
              <w:right w:type="dxa" w:w="120"/>
            </w:tcMar>
          </w:tcPr>
          <w:p>
            <w:r>
              <w:rPr>
                <w:rFonts w:ascii="Arial" w:cs="Arial" w:eastAsia="Arial" w:hAnsi="Arial"/>
                <w:b w:val="false"/>
                <w:bCs w:val="false"/>
                <w:color w:val="000000"/>
                <w:sz w:val="20"/>
                <w:szCs w:val="20"/>
              </w:rPr>
              <w:t xml:space="preserve">Clicked a link (no credentials entered)</w:t>
            </w:r>
          </w:p>
        </w:tc>
        <w:tc>
          <w:tcPr>
            <w:tcW w:type="dxa" w:w="4000"/>
            <w:tcBorders>
              <w:top w:val="single" w:color="CCCCCC" w:sz="1"/>
              <w:left w:val="single" w:color="CCCCCC" w:sz="1"/>
              <w:bottom w:val="single" w:color="CCCCCC" w:sz="1"/>
              <w:right w:val="single" w:color="CCCCCC" w:sz="1"/>
            </w:tcBorders>
            <w:shd w:fill="FFF2CC" w:val="clear"/>
            <w:tcMar>
              <w:top w:type="dxa" w:w="80"/>
              <w:left w:type="dxa" w:w="120"/>
              <w:bottom w:type="dxa" w:w="80"/>
              <w:right w:type="dxa" w:w="120"/>
            </w:tcMar>
          </w:tcPr>
          <w:p>
            <w:r>
              <w:rPr>
                <w:rFonts w:ascii="Arial" w:cs="Arial" w:eastAsia="Arial" w:hAnsi="Arial"/>
                <w:b w:val="false"/>
                <w:bCs w:val="false"/>
                <w:color w:val="000000"/>
                <w:sz w:val="20"/>
                <w:szCs w:val="20"/>
              </w:rPr>
              <w:t xml:space="preserve">Report immediately; SOC will check proxy/DNS logs and CrowdStrike</w:t>
            </w:r>
          </w:p>
        </w:tc>
        <w:tc>
          <w:tcPr>
            <w:tcW w:type="dxa" w:w="3280"/>
            <w:tcBorders>
              <w:top w:val="single" w:color="CCCCCC" w:sz="1"/>
              <w:left w:val="single" w:color="CCCCCC" w:sz="1"/>
              <w:bottom w:val="single" w:color="CCCCCC" w:sz="1"/>
              <w:right w:val="single" w:color="CCCCCC" w:sz="1"/>
            </w:tcBorders>
            <w:shd w:fill="FFF2CC" w:val="clear"/>
            <w:tcMar>
              <w:top w:type="dxa" w:w="80"/>
              <w:left w:type="dxa" w:w="120"/>
              <w:bottom w:type="dxa" w:w="80"/>
              <w:right w:type="dxa" w:w="120"/>
            </w:tcMar>
          </w:tcPr>
          <w:p>
            <w:r>
              <w:rPr>
                <w:rFonts w:ascii="Arial" w:cs="Arial" w:eastAsia="Arial" w:hAnsi="Arial"/>
                <w:b w:val="false"/>
                <w:bCs w:val="false"/>
                <w:color w:val="000000"/>
                <w:sz w:val="20"/>
                <w:szCs w:val="20"/>
              </w:rPr>
              <w:t xml:space="preserve">SOC ext. 5911 or Slack #security-alerts (urgent)</w:t>
            </w:r>
          </w:p>
        </w:tc>
      </w:tr>
      <w:tr>
        <w:tc>
          <w:tcPr>
            <w:tcW w:type="dxa" w:w="2800"/>
            <w:tcBorders>
              <w:top w:val="single" w:color="CCCCCC" w:sz="1"/>
              <w:left w:val="single" w:color="CCCCCC" w:sz="1"/>
              <w:bottom w:val="single" w:color="CCCCCC" w:sz="1"/>
              <w:right w:val="single" w:color="CCCCCC" w:sz="1"/>
            </w:tcBorders>
            <w:shd w:fill="FCE4D6" w:val="clear"/>
            <w:tcMar>
              <w:top w:type="dxa" w:w="80"/>
              <w:left w:type="dxa" w:w="120"/>
              <w:bottom w:type="dxa" w:w="80"/>
              <w:right w:type="dxa" w:w="120"/>
            </w:tcMar>
          </w:tcPr>
          <w:p>
            <w:r>
              <w:rPr>
                <w:rFonts w:ascii="Arial" w:cs="Arial" w:eastAsia="Arial" w:hAnsi="Arial"/>
                <w:b/>
                <w:bCs/>
                <w:color w:val="000000"/>
                <w:sz w:val="20"/>
                <w:szCs w:val="20"/>
              </w:rPr>
              <w:t xml:space="preserve">Entered credentials on a suspicious site</w:t>
            </w:r>
          </w:p>
        </w:tc>
        <w:tc>
          <w:tcPr>
            <w:tcW w:type="dxa" w:w="4000"/>
            <w:tcBorders>
              <w:top w:val="single" w:color="CCCCCC" w:sz="1"/>
              <w:left w:val="single" w:color="CCCCCC" w:sz="1"/>
              <w:bottom w:val="single" w:color="CCCCCC" w:sz="1"/>
              <w:right w:val="single" w:color="CCCCCC" w:sz="1"/>
            </w:tcBorders>
            <w:shd w:fill="FCE4D6" w:val="clear"/>
            <w:tcMar>
              <w:top w:type="dxa" w:w="80"/>
              <w:left w:type="dxa" w:w="120"/>
              <w:bottom w:type="dxa" w:w="80"/>
              <w:right w:type="dxa" w:w="120"/>
            </w:tcMar>
          </w:tcPr>
          <w:p>
            <w:r>
              <w:rPr>
                <w:rFonts w:ascii="Arial" w:cs="Arial" w:eastAsia="Arial" w:hAnsi="Arial"/>
                <w:b w:val="false"/>
                <w:bCs w:val="false"/>
                <w:color w:val="000000"/>
                <w:sz w:val="20"/>
                <w:szCs w:val="20"/>
              </w:rPr>
              <w:t xml:space="preserve">URGENT: Report immediately; SOC will reset account, revoke sessions, check AzureAD logs</w:t>
            </w:r>
          </w:p>
        </w:tc>
        <w:tc>
          <w:tcPr>
            <w:tcW w:type="dxa" w:w="3280"/>
            <w:tcBorders>
              <w:top w:val="single" w:color="CCCCCC" w:sz="1"/>
              <w:left w:val="single" w:color="CCCCCC" w:sz="1"/>
              <w:bottom w:val="single" w:color="CCCCCC" w:sz="1"/>
              <w:right w:val="single" w:color="CCCCCC" w:sz="1"/>
            </w:tcBorders>
            <w:shd w:fill="FCE4D6" w:val="clear"/>
            <w:tcMar>
              <w:top w:type="dxa" w:w="80"/>
              <w:left w:type="dxa" w:w="120"/>
              <w:bottom w:type="dxa" w:w="80"/>
              <w:right w:type="dxa" w:w="120"/>
            </w:tcMar>
          </w:tcPr>
          <w:p>
            <w:r>
              <w:rPr>
                <w:rFonts w:ascii="Arial" w:cs="Arial" w:eastAsia="Arial" w:hAnsi="Arial"/>
                <w:b w:val="false"/>
                <w:bCs w:val="false"/>
                <w:color w:val="000000"/>
                <w:sz w:val="20"/>
                <w:szCs w:val="20"/>
              </w:rPr>
              <w:t xml:space="preserve">SOC ext. 5911 (call, do not email)</w:t>
            </w:r>
          </w:p>
        </w:tc>
      </w:tr>
      <w:tr>
        <w:tc>
          <w:tcPr>
            <w:tcW w:type="dxa" w:w="2800"/>
            <w:tcBorders>
              <w:top w:val="single" w:color="CCCCCC" w:sz="1"/>
              <w:left w:val="single" w:color="CCCCCC" w:sz="1"/>
              <w:bottom w:val="single" w:color="CCCCCC" w:sz="1"/>
              <w:right w:val="single" w:color="CCCCCC" w:sz="1"/>
            </w:tcBorders>
            <w:shd w:fill="FCE4D6" w:val="clear"/>
            <w:tcMar>
              <w:top w:type="dxa" w:w="80"/>
              <w:left w:type="dxa" w:w="120"/>
              <w:bottom w:type="dxa" w:w="80"/>
              <w:right w:type="dxa" w:w="120"/>
            </w:tcMar>
          </w:tcPr>
          <w:p>
            <w:r>
              <w:rPr>
                <w:rFonts w:ascii="Arial" w:cs="Arial" w:eastAsia="Arial" w:hAnsi="Arial"/>
                <w:b/>
                <w:bCs/>
                <w:color w:val="000000"/>
                <w:sz w:val="20"/>
                <w:szCs w:val="20"/>
              </w:rPr>
              <w:t xml:space="preserve">Opened an attachment</w:t>
            </w:r>
          </w:p>
        </w:tc>
        <w:tc>
          <w:tcPr>
            <w:tcW w:type="dxa" w:w="4000"/>
            <w:tcBorders>
              <w:top w:val="single" w:color="CCCCCC" w:sz="1"/>
              <w:left w:val="single" w:color="CCCCCC" w:sz="1"/>
              <w:bottom w:val="single" w:color="CCCCCC" w:sz="1"/>
              <w:right w:val="single" w:color="CCCCCC" w:sz="1"/>
            </w:tcBorders>
            <w:shd w:fill="FCE4D6" w:val="clear"/>
            <w:tcMar>
              <w:top w:type="dxa" w:w="80"/>
              <w:left w:type="dxa" w:w="120"/>
              <w:bottom w:type="dxa" w:w="80"/>
              <w:right w:type="dxa" w:w="120"/>
            </w:tcMar>
          </w:tcPr>
          <w:p>
            <w:r>
              <w:rPr>
                <w:rFonts w:ascii="Arial" w:cs="Arial" w:eastAsia="Arial" w:hAnsi="Arial"/>
                <w:b w:val="false"/>
                <w:bCs w:val="false"/>
                <w:color w:val="000000"/>
                <w:sz w:val="20"/>
                <w:szCs w:val="20"/>
              </w:rPr>
              <w:t xml:space="preserve">URGENT: Disconnect from network, do not reboot; SOC will isolate via CrowdStrike</w:t>
            </w:r>
          </w:p>
        </w:tc>
        <w:tc>
          <w:tcPr>
            <w:tcW w:type="dxa" w:w="3280"/>
            <w:tcBorders>
              <w:top w:val="single" w:color="CCCCCC" w:sz="1"/>
              <w:left w:val="single" w:color="CCCCCC" w:sz="1"/>
              <w:bottom w:val="single" w:color="CCCCCC" w:sz="1"/>
              <w:right w:val="single" w:color="CCCCCC" w:sz="1"/>
            </w:tcBorders>
            <w:shd w:fill="FCE4D6" w:val="clear"/>
            <w:tcMar>
              <w:top w:type="dxa" w:w="80"/>
              <w:left w:type="dxa" w:w="120"/>
              <w:bottom w:type="dxa" w:w="80"/>
              <w:right w:type="dxa" w:w="120"/>
            </w:tcMar>
          </w:tcPr>
          <w:p>
            <w:r>
              <w:rPr>
                <w:rFonts w:ascii="Arial" w:cs="Arial" w:eastAsia="Arial" w:hAnsi="Arial"/>
                <w:b w:val="false"/>
                <w:bCs w:val="false"/>
                <w:color w:val="000000"/>
                <w:sz w:val="20"/>
                <w:szCs w:val="20"/>
              </w:rPr>
              <w:t xml:space="preserve">SOC ext. 5911 (call immediately)</w:t>
            </w:r>
          </w:p>
        </w:tc>
      </w:tr>
      <w:tr>
        <w:tc>
          <w:tcPr>
            <w:tcW w:type="dxa" w:w="2800"/>
            <w:tcBorders>
              <w:top w:val="single" w:color="CCCCCC" w:sz="1"/>
              <w:left w:val="single" w:color="CCCCCC" w:sz="1"/>
              <w:bottom w:val="single" w:color="CCCCCC" w:sz="1"/>
              <w:right w:val="single" w:color="CCCCCC" w:sz="1"/>
            </w:tcBorders>
            <w:shd w:fill="FCE4D6" w:val="clear"/>
            <w:tcMar>
              <w:top w:type="dxa" w:w="80"/>
              <w:left w:type="dxa" w:w="120"/>
              <w:bottom w:type="dxa" w:w="80"/>
              <w:right w:type="dxa" w:w="120"/>
            </w:tcMar>
          </w:tcPr>
          <w:p>
            <w:r>
              <w:rPr>
                <w:rFonts w:ascii="Arial" w:cs="Arial" w:eastAsia="Arial" w:hAnsi="Arial"/>
                <w:b/>
                <w:bCs/>
                <w:color w:val="000000"/>
                <w:sz w:val="20"/>
                <w:szCs w:val="20"/>
              </w:rPr>
              <w:t xml:space="preserve">Authorized a wire transfer or payment</w:t>
            </w:r>
          </w:p>
        </w:tc>
        <w:tc>
          <w:tcPr>
            <w:tcW w:type="dxa" w:w="4000"/>
            <w:tcBorders>
              <w:top w:val="single" w:color="CCCCCC" w:sz="1"/>
              <w:left w:val="single" w:color="CCCCCC" w:sz="1"/>
              <w:bottom w:val="single" w:color="CCCCCC" w:sz="1"/>
              <w:right w:val="single" w:color="CCCCCC" w:sz="1"/>
            </w:tcBorders>
            <w:shd w:fill="FCE4D6" w:val="clear"/>
            <w:tcMar>
              <w:top w:type="dxa" w:w="80"/>
              <w:left w:type="dxa" w:w="120"/>
              <w:bottom w:type="dxa" w:w="80"/>
              <w:right w:type="dxa" w:w="120"/>
            </w:tcMar>
          </w:tcPr>
          <w:p>
            <w:r>
              <w:rPr>
                <w:rFonts w:ascii="Arial" w:cs="Arial" w:eastAsia="Arial" w:hAnsi="Arial"/>
                <w:b w:val="false"/>
                <w:bCs w:val="false"/>
                <w:color w:val="000000"/>
                <w:sz w:val="20"/>
                <w:szCs w:val="20"/>
              </w:rPr>
              <w:t xml:space="preserve">URGENT: Contact your bank immediately to attempt recall; notify CFO and SOC</w:t>
            </w:r>
          </w:p>
        </w:tc>
        <w:tc>
          <w:tcPr>
            <w:tcW w:type="dxa" w:w="3280"/>
            <w:tcBorders>
              <w:top w:val="single" w:color="CCCCCC" w:sz="1"/>
              <w:left w:val="single" w:color="CCCCCC" w:sz="1"/>
              <w:bottom w:val="single" w:color="CCCCCC" w:sz="1"/>
              <w:right w:val="single" w:color="CCCCCC" w:sz="1"/>
            </w:tcBorders>
            <w:shd w:fill="FCE4D6" w:val="clear"/>
            <w:tcMar>
              <w:top w:type="dxa" w:w="80"/>
              <w:left w:type="dxa" w:w="120"/>
              <w:bottom w:type="dxa" w:w="80"/>
              <w:right w:type="dxa" w:w="120"/>
            </w:tcMar>
          </w:tcPr>
          <w:p>
            <w:r>
              <w:rPr>
                <w:rFonts w:ascii="Arial" w:cs="Arial" w:eastAsia="Arial" w:hAnsi="Arial"/>
                <w:b w:val="false"/>
                <w:bCs w:val="false"/>
                <w:color w:val="000000"/>
                <w:sz w:val="20"/>
                <w:szCs w:val="20"/>
              </w:rPr>
              <w:t xml:space="preserve">SOC ext. 5911 + CFO direct line</w:t>
            </w:r>
          </w:p>
        </w:tc>
      </w:tr>
      <w:tr>
        <w:tc>
          <w:tcPr>
            <w:tcW w:type="dxa" w:w="2800"/>
            <w:tcBorders>
              <w:top w:val="single" w:color="CCCCCC" w:sz="1"/>
              <w:left w:val="single" w:color="CCCCCC" w:sz="1"/>
              <w:bottom w:val="single" w:color="CCCCCC" w:sz="1"/>
              <w:right w:val="single" w:color="CCCCCC" w:sz="1"/>
            </w:tcBorders>
            <w:shd w:fill="FCE4D6" w:val="clear"/>
            <w:tcMar>
              <w:top w:type="dxa" w:w="80"/>
              <w:left w:type="dxa" w:w="120"/>
              <w:bottom w:type="dxa" w:w="80"/>
              <w:right w:type="dxa" w:w="120"/>
            </w:tcMar>
          </w:tcPr>
          <w:p>
            <w:r>
              <w:rPr>
                <w:rFonts w:ascii="Arial" w:cs="Arial" w:eastAsia="Arial" w:hAnsi="Arial"/>
                <w:b/>
                <w:bCs/>
                <w:color w:val="000000"/>
                <w:sz w:val="20"/>
                <w:szCs w:val="20"/>
              </w:rPr>
              <w:t xml:space="preserve">OT-targeted email (plant floor)</w:t>
            </w:r>
          </w:p>
        </w:tc>
        <w:tc>
          <w:tcPr>
            <w:tcW w:type="dxa" w:w="4000"/>
            <w:tcBorders>
              <w:top w:val="single" w:color="CCCCCC" w:sz="1"/>
              <w:left w:val="single" w:color="CCCCCC" w:sz="1"/>
              <w:bottom w:val="single" w:color="CCCCCC" w:sz="1"/>
              <w:right w:val="single" w:color="CCCCCC" w:sz="1"/>
            </w:tcBorders>
            <w:shd w:fill="FCE4D6" w:val="clear"/>
            <w:tcMar>
              <w:top w:type="dxa" w:w="80"/>
              <w:left w:type="dxa" w:w="120"/>
              <w:bottom w:type="dxa" w:w="80"/>
              <w:right w:type="dxa" w:w="120"/>
            </w:tcMar>
          </w:tcPr>
          <w:p>
            <w:r>
              <w:rPr>
                <w:rFonts w:ascii="Arial" w:cs="Arial" w:eastAsia="Arial" w:hAnsi="Arial"/>
                <w:b w:val="false"/>
                <w:bCs w:val="false"/>
                <w:color w:val="000000"/>
                <w:sz w:val="20"/>
                <w:szCs w:val="20"/>
              </w:rPr>
              <w:t xml:space="preserve">Do not forward or act. Report to plant IT supervisor and SOC immediately</w:t>
            </w:r>
          </w:p>
        </w:tc>
        <w:tc>
          <w:tcPr>
            <w:tcW w:type="dxa" w:w="3280"/>
            <w:tcBorders>
              <w:top w:val="single" w:color="CCCCCC" w:sz="1"/>
              <w:left w:val="single" w:color="CCCCCC" w:sz="1"/>
              <w:bottom w:val="single" w:color="CCCCCC" w:sz="1"/>
              <w:right w:val="single" w:color="CCCCCC" w:sz="1"/>
            </w:tcBorders>
            <w:shd w:fill="FCE4D6" w:val="clear"/>
            <w:tcMar>
              <w:top w:type="dxa" w:w="80"/>
              <w:left w:type="dxa" w:w="120"/>
              <w:bottom w:type="dxa" w:w="80"/>
              <w:right w:type="dxa" w:w="120"/>
            </w:tcMar>
          </w:tcPr>
          <w:p>
            <w:r>
              <w:rPr>
                <w:rFonts w:ascii="Arial" w:cs="Arial" w:eastAsia="Arial" w:hAnsi="Arial"/>
                <w:b w:val="false"/>
                <w:bCs w:val="false"/>
                <w:color w:val="000000"/>
                <w:sz w:val="20"/>
                <w:szCs w:val="20"/>
              </w:rPr>
              <w:t xml:space="preserve">SOC ext. 5911 + Plant IT Supervisor</w:t>
            </w:r>
          </w:p>
        </w:tc>
      </w:tr>
    </w:tbl>
    <w:p>
      <w:pPr>
        <w:spacing w:after="200"/>
      </w:pPr>
    </w:p>
    <w:p>
      <w:pPr>
        <w:pStyle w:val="Heading1"/>
        <w:spacing w:before="300" w:after="120"/>
      </w:pPr>
      <w:r>
        <w:rPr>
          <w:rFonts w:ascii="Arial" w:cs="Arial" w:eastAsia="Arial" w:hAnsi="Arial"/>
          <w:b/>
          <w:bCs/>
          <w:color w:val="1F3864"/>
          <w:sz w:val="32"/>
          <w:szCs w:val="32"/>
        </w:rPr>
        <w:t xml:space="preserve">SOC Reference — Splunk Search Starters</w:t>
      </w:r>
    </w:p>
    <w:p>
      <w:pPr>
        <w:pBdr>
          <w:bottom w:val="single" w:color="2E5F8A" w:sz="4" w:space="1"/>
        </w:pBdr>
        <w:spacing w:before="80" w:after="80"/>
      </w:pPr>
    </w:p>
    <w:p>
      <w:pPr>
        <w:spacing w:before="60" w:after="60"/>
      </w:pPr>
      <w:r>
        <w:rPr>
          <w:rFonts w:ascii="Arial" w:cs="Arial" w:eastAsia="Arial" w:hAnsi="Arial"/>
          <w:color w:val="000000"/>
          <w:sz w:val="22"/>
          <w:szCs w:val="22"/>
        </w:rPr>
        <w:t xml:space="preserve">The LLM will suggest relevant searches in Section 7 of its output. Use these starter queries as a baseline; replace placeholders in [brackets] with actual IOC values.</w:t>
      </w:r>
    </w:p>
    <w:p>
      <w:pPr>
        <w:spacing w:after="120"/>
      </w:pPr>
    </w:p>
    <w:p>
      <w:pPr>
        <w:pStyle w:val="Heading3"/>
        <w:spacing w:before="160" w:after="60"/>
      </w:pPr>
      <w:r>
        <w:rPr>
          <w:rFonts w:ascii="Arial" w:cs="Arial" w:eastAsia="Arial" w:hAnsi="Arial"/>
          <w:b/>
          <w:bCs/>
          <w:color w:val="1F3864"/>
          <w:sz w:val="22"/>
          <w:szCs w:val="22"/>
        </w:rPr>
        <w:t xml:space="preserve">Find email delivery and click events (Proofpoint)</w:t>
      </w:r>
    </w:p>
    <w:p>
      <w:pPr>
        <w:spacing w:before="40" w:after="40"/>
        <w:ind w:left="720"/>
      </w:pPr>
      <w:r>
        <w:rPr>
          <w:rFonts w:ascii="Courier New" w:cs="Courier New" w:eastAsia="Courier New" w:hAnsi="Courier New"/>
          <w:color w:val="444444"/>
          <w:sz w:val="20"/>
          <w:szCs w:val="20"/>
        </w:rPr>
        <w:t xml:space="preserve">index=email (sender="[SENDER_DOMAIN]" OR subject="[SUBJECT_KEYWORD]")</w:t>
      </w:r>
    </w:p>
    <w:p>
      <w:pPr>
        <w:spacing w:before="40" w:after="40"/>
        <w:ind w:left="720"/>
      </w:pPr>
      <w:r>
        <w:rPr>
          <w:rFonts w:ascii="Courier New" w:cs="Courier New" w:eastAsia="Courier New" w:hAnsi="Courier New"/>
          <w:color w:val="444444"/>
          <w:sz w:val="20"/>
          <w:szCs w:val="20"/>
        </w:rPr>
        <w:t xml:space="preserve">| table _time, sender, recipient, subject, url_clicks, disposition</w:t>
      </w:r>
    </w:p>
    <w:p>
      <w:pPr>
        <w:spacing w:after="80"/>
      </w:pPr>
    </w:p>
    <w:p>
      <w:pPr>
        <w:pStyle w:val="Heading3"/>
        <w:spacing w:before="160" w:after="60"/>
      </w:pPr>
      <w:r>
        <w:rPr>
          <w:rFonts w:ascii="Arial" w:cs="Arial" w:eastAsia="Arial" w:hAnsi="Arial"/>
          <w:b/>
          <w:bCs/>
          <w:color w:val="1F3864"/>
          <w:sz w:val="22"/>
          <w:szCs w:val="22"/>
        </w:rPr>
        <w:t xml:space="preserve">Hunt for URL/domain in web proxy logs (Zscaler)</w:t>
      </w:r>
    </w:p>
    <w:p>
      <w:pPr>
        <w:spacing w:before="40" w:after="40"/>
        <w:ind w:left="720"/>
      </w:pPr>
      <w:r>
        <w:rPr>
          <w:rFonts w:ascii="Courier New" w:cs="Courier New" w:eastAsia="Courier New" w:hAnsi="Courier New"/>
          <w:color w:val="444444"/>
          <w:sz w:val="20"/>
          <w:szCs w:val="20"/>
        </w:rPr>
        <w:t xml:space="preserve">index=proxy dest_host="[PHISHING_DOMAIN]"</w:t>
      </w:r>
    </w:p>
    <w:p>
      <w:pPr>
        <w:spacing w:before="40" w:after="40"/>
        <w:ind w:left="720"/>
      </w:pPr>
      <w:r>
        <w:rPr>
          <w:rFonts w:ascii="Courier New" w:cs="Courier New" w:eastAsia="Courier New" w:hAnsi="Courier New"/>
          <w:color w:val="444444"/>
          <w:sz w:val="20"/>
          <w:szCs w:val="20"/>
        </w:rPr>
        <w:t xml:space="preserve">| stats count by src_ip, user, dest_host, action | sort -count</w:t>
      </w:r>
    </w:p>
    <w:p>
      <w:pPr>
        <w:spacing w:after="80"/>
      </w:pPr>
    </w:p>
    <w:p>
      <w:pPr>
        <w:pStyle w:val="Heading3"/>
        <w:spacing w:before="160" w:after="60"/>
      </w:pPr>
      <w:r>
        <w:rPr>
          <w:rFonts w:ascii="Arial" w:cs="Arial" w:eastAsia="Arial" w:hAnsi="Arial"/>
          <w:b/>
          <w:bCs/>
          <w:color w:val="1F3864"/>
          <w:sz w:val="22"/>
          <w:szCs w:val="22"/>
        </w:rPr>
        <w:t xml:space="preserve">DNS resolution of suspicious domain (Umbrella)</w:t>
      </w:r>
    </w:p>
    <w:p>
      <w:pPr>
        <w:spacing w:before="40" w:after="40"/>
        <w:ind w:left="720"/>
      </w:pPr>
      <w:r>
        <w:rPr>
          <w:rFonts w:ascii="Courier New" w:cs="Courier New" w:eastAsia="Courier New" w:hAnsi="Courier New"/>
          <w:color w:val="444444"/>
          <w:sz w:val="20"/>
          <w:szCs w:val="20"/>
        </w:rPr>
        <w:t xml:space="preserve">index=dns query="[PHISHING_DOMAIN]"</w:t>
      </w:r>
    </w:p>
    <w:p>
      <w:pPr>
        <w:spacing w:before="40" w:after="40"/>
        <w:ind w:left="720"/>
      </w:pPr>
      <w:r>
        <w:rPr>
          <w:rFonts w:ascii="Courier New" w:cs="Courier New" w:eastAsia="Courier New" w:hAnsi="Courier New"/>
          <w:color w:val="444444"/>
          <w:sz w:val="20"/>
          <w:szCs w:val="20"/>
        </w:rPr>
        <w:t xml:space="preserve">| stats count by src_ip, query, answer | sort -count</w:t>
      </w:r>
    </w:p>
    <w:p>
      <w:pPr>
        <w:spacing w:after="80"/>
      </w:pPr>
    </w:p>
    <w:p>
      <w:pPr>
        <w:pStyle w:val="Heading3"/>
        <w:spacing w:before="160" w:after="60"/>
      </w:pPr>
      <w:r>
        <w:rPr>
          <w:rFonts w:ascii="Arial" w:cs="Arial" w:eastAsia="Arial" w:hAnsi="Arial"/>
          <w:b/>
          <w:bCs/>
          <w:color w:val="1F3864"/>
          <w:sz w:val="22"/>
          <w:szCs w:val="22"/>
        </w:rPr>
        <w:t xml:space="preserve">Azure AD sign-in events after email delivery window</w:t>
      </w:r>
    </w:p>
    <w:p>
      <w:pPr>
        <w:spacing w:before="40" w:after="40"/>
        <w:ind w:left="720"/>
      </w:pPr>
      <w:r>
        <w:rPr>
          <w:rFonts w:ascii="Courier New" w:cs="Courier New" w:eastAsia="Courier New" w:hAnsi="Courier New"/>
          <w:color w:val="444444"/>
          <w:sz w:val="20"/>
          <w:szCs w:val="20"/>
        </w:rPr>
        <w:t xml:space="preserve">index=azure_ad sourcetype="azure:aad:signin" user="[USER@acmemfg.com]"</w:t>
      </w:r>
    </w:p>
    <w:p>
      <w:pPr>
        <w:spacing w:before="40" w:after="40"/>
        <w:ind w:left="720"/>
      </w:pPr>
      <w:r>
        <w:rPr>
          <w:rFonts w:ascii="Courier New" w:cs="Courier New" w:eastAsia="Courier New" w:hAnsi="Courier New"/>
          <w:color w:val="444444"/>
          <w:sz w:val="20"/>
          <w:szCs w:val="20"/>
        </w:rPr>
        <w:t xml:space="preserve">earliest=[DELIVERY_TIME] | table _time, user, ipAddress, appDisplayName, resultType, riskLevel</w:t>
      </w:r>
    </w:p>
    <w:p>
      <w:pPr>
        <w:spacing w:after="80"/>
      </w:pPr>
    </w:p>
    <w:p>
      <w:pPr>
        <w:pStyle w:val="Heading3"/>
        <w:spacing w:before="160" w:after="60"/>
      </w:pPr>
      <w:r>
        <w:rPr>
          <w:rFonts w:ascii="Arial" w:cs="Arial" w:eastAsia="Arial" w:hAnsi="Arial"/>
          <w:b/>
          <w:bCs/>
          <w:color w:val="1F3864"/>
          <w:sz w:val="22"/>
          <w:szCs w:val="22"/>
        </w:rPr>
        <w:t xml:space="preserve">CrowdStrike — process spawned from Office / browser after attachment open</w:t>
      </w:r>
    </w:p>
    <w:p>
      <w:pPr>
        <w:spacing w:before="40" w:after="40"/>
        <w:ind w:left="720"/>
      </w:pPr>
      <w:r>
        <w:rPr>
          <w:rFonts w:ascii="Courier New" w:cs="Courier New" w:eastAsia="Courier New" w:hAnsi="Courier New"/>
          <w:color w:val="444444"/>
          <w:sz w:val="20"/>
          <w:szCs w:val="20"/>
        </w:rPr>
        <w:t xml:space="preserve">index=crowdstrike ComputerName="[HOSTNAME]" ParentImageFileName="*WINWORD*"</w:t>
      </w:r>
    </w:p>
    <w:p>
      <w:pPr>
        <w:spacing w:before="40" w:after="40"/>
        <w:ind w:left="720"/>
      </w:pPr>
      <w:r>
        <w:rPr>
          <w:rFonts w:ascii="Courier New" w:cs="Courier New" w:eastAsia="Courier New" w:hAnsi="Courier New"/>
          <w:color w:val="444444"/>
          <w:sz w:val="20"/>
          <w:szCs w:val="20"/>
        </w:rPr>
        <w:t xml:space="preserve">| table _time, UserName, FileName, CommandLine, ParentImageFileName</w:t>
      </w:r>
    </w:p>
    <w:p>
      <w:pPr>
        <w:spacing w:after="80"/>
      </w:pPr>
    </w:p>
    <w:p>
      <w:pPr>
        <w:pStyle w:val="Heading3"/>
        <w:spacing w:before="160" w:after="60"/>
      </w:pPr>
      <w:r>
        <w:rPr>
          <w:rFonts w:ascii="Arial" w:cs="Arial" w:eastAsia="Arial" w:hAnsi="Arial"/>
          <w:b/>
          <w:bCs/>
          <w:color w:val="1F3864"/>
          <w:sz w:val="22"/>
          <w:szCs w:val="22"/>
        </w:rPr>
        <w:t xml:space="preserve">VPN login from suspicious IP (AnyConnect)</w:t>
      </w:r>
    </w:p>
    <w:p>
      <w:pPr>
        <w:spacing w:before="40" w:after="40"/>
        <w:ind w:left="720"/>
      </w:pPr>
      <w:r>
        <w:rPr>
          <w:rFonts w:ascii="Courier New" w:cs="Courier New" w:eastAsia="Courier New" w:hAnsi="Courier New"/>
          <w:color w:val="444444"/>
          <w:sz w:val="20"/>
          <w:szCs w:val="20"/>
        </w:rPr>
        <w:t xml:space="preserve">index=vpn src_ip="[SUSPICIOUS_IP]" OR user="[USERNAME]"</w:t>
      </w:r>
    </w:p>
    <w:p>
      <w:pPr>
        <w:spacing w:before="40" w:after="40"/>
        <w:ind w:left="720"/>
      </w:pPr>
      <w:r>
        <w:rPr>
          <w:rFonts w:ascii="Courier New" w:cs="Courier New" w:eastAsia="Courier New" w:hAnsi="Courier New"/>
          <w:color w:val="444444"/>
          <w:sz w:val="20"/>
          <w:szCs w:val="20"/>
        </w:rPr>
        <w:t xml:space="preserve">| table _time, user, src_ip, action, reason</w:t>
      </w:r>
    </w:p>
    <w:p>
      <w:pPr>
        <w:spacing w:after="200"/>
      </w:pPr>
    </w:p>
    <w:p>
      <w:pPr>
        <w:pStyle w:val="Heading1"/>
        <w:spacing w:before="300" w:after="120"/>
      </w:pPr>
      <w:r>
        <w:rPr>
          <w:rFonts w:ascii="Arial" w:cs="Arial" w:eastAsia="Arial" w:hAnsi="Arial"/>
          <w:b/>
          <w:bCs/>
          <w:color w:val="1F3864"/>
          <w:sz w:val="32"/>
          <w:szCs w:val="32"/>
        </w:rPr>
        <w:t xml:space="preserve">Document Control</w:t>
      </w:r>
    </w:p>
    <w:p>
      <w:pPr>
        <w:pBdr>
          <w:bottom w:val="single" w:color="2E5F8A" w:sz="4" w:space="1"/>
        </w:pBdr>
        <w:spacing w:before="80" w:after="80"/>
      </w:pPr>
    </w:p>
    <w:tbl>
      <w:tblPr>
        <w:tblW w:type="dxa" w:w="10080"/>
        <w:tblBorders>
          <w:top w:val="single" w:color="auto" w:sz="4"/>
          <w:left w:val="single" w:color="auto" w:sz="4"/>
          <w:bottom w:val="single" w:color="auto" w:sz="4"/>
          <w:right w:val="single" w:color="auto" w:sz="4"/>
          <w:insideH w:val="single" w:color="auto" w:sz="4"/>
          <w:insideV w:val="single" w:color="auto" w:sz="4"/>
        </w:tblBorders>
      </w:tblPr>
      <w:tblGrid>
        <w:gridCol w:w="1440"/>
        <w:gridCol w:w="2000"/>
        <w:gridCol w:w="2640"/>
        <w:gridCol w:w="4000"/>
      </w:tblGrid>
      <w:tr>
        <w:trPr>
          <w:tblHeader/>
        </w:trPr>
        <w:tc>
          <w:tcPr>
            <w:tcW w:type="dxa" w:w="1440"/>
            <w:tcBorders>
              <w:top w:val="single" w:color="2E5F8A" w:sz="1"/>
              <w:left w:val="single" w:color="2E5F8A" w:sz="1"/>
              <w:bottom w:val="single" w:color="2E5F8A" w:sz="1"/>
              <w:right w:val="single" w:color="2E5F8A" w:sz="1"/>
            </w:tcBorders>
            <w:shd w:fill="2E5F8A" w:val="clear"/>
            <w:tcMar>
              <w:top w:type="dxa" w:w="80"/>
              <w:left w:type="dxa" w:w="120"/>
              <w:bottom w:type="dxa" w:w="80"/>
              <w:right w:type="dxa" w:w="120"/>
            </w:tcMar>
          </w:tcPr>
          <w:p>
            <w:r>
              <w:rPr>
                <w:rFonts w:ascii="Arial" w:cs="Arial" w:eastAsia="Arial" w:hAnsi="Arial"/>
                <w:b/>
                <w:bCs/>
                <w:color w:val="FFFFFF"/>
                <w:sz w:val="20"/>
                <w:szCs w:val="20"/>
              </w:rPr>
              <w:t xml:space="preserve">Version</w:t>
            </w:r>
          </w:p>
        </w:tc>
        <w:tc>
          <w:tcPr>
            <w:tcW w:type="dxa" w:w="2000"/>
            <w:tcBorders>
              <w:top w:val="single" w:color="2E5F8A" w:sz="1"/>
              <w:left w:val="single" w:color="2E5F8A" w:sz="1"/>
              <w:bottom w:val="single" w:color="2E5F8A" w:sz="1"/>
              <w:right w:val="single" w:color="2E5F8A" w:sz="1"/>
            </w:tcBorders>
            <w:shd w:fill="2E5F8A" w:val="clear"/>
            <w:tcMar>
              <w:top w:type="dxa" w:w="80"/>
              <w:left w:type="dxa" w:w="120"/>
              <w:bottom w:type="dxa" w:w="80"/>
              <w:right w:type="dxa" w:w="120"/>
            </w:tcMar>
          </w:tcPr>
          <w:p>
            <w:r>
              <w:rPr>
                <w:rFonts w:ascii="Arial" w:cs="Arial" w:eastAsia="Arial" w:hAnsi="Arial"/>
                <w:b/>
                <w:bCs/>
                <w:color w:val="FFFFFF"/>
                <w:sz w:val="20"/>
                <w:szCs w:val="20"/>
              </w:rPr>
              <w:t xml:space="preserve">Date</w:t>
            </w:r>
          </w:p>
        </w:tc>
        <w:tc>
          <w:tcPr>
            <w:tcW w:type="dxa" w:w="2640"/>
            <w:tcBorders>
              <w:top w:val="single" w:color="2E5F8A" w:sz="1"/>
              <w:left w:val="single" w:color="2E5F8A" w:sz="1"/>
              <w:bottom w:val="single" w:color="2E5F8A" w:sz="1"/>
              <w:right w:val="single" w:color="2E5F8A" w:sz="1"/>
            </w:tcBorders>
            <w:shd w:fill="2E5F8A" w:val="clear"/>
            <w:tcMar>
              <w:top w:type="dxa" w:w="80"/>
              <w:left w:type="dxa" w:w="120"/>
              <w:bottom w:type="dxa" w:w="80"/>
              <w:right w:type="dxa" w:w="120"/>
            </w:tcMar>
          </w:tcPr>
          <w:p>
            <w:r>
              <w:rPr>
                <w:rFonts w:ascii="Arial" w:cs="Arial" w:eastAsia="Arial" w:hAnsi="Arial"/>
                <w:b/>
                <w:bCs/>
                <w:color w:val="FFFFFF"/>
                <w:sz w:val="20"/>
                <w:szCs w:val="20"/>
              </w:rPr>
              <w:t xml:space="preserve">Author</w:t>
            </w:r>
          </w:p>
        </w:tc>
        <w:tc>
          <w:tcPr>
            <w:tcW w:type="dxa" w:w="4000"/>
            <w:tcBorders>
              <w:top w:val="single" w:color="2E5F8A" w:sz="1"/>
              <w:left w:val="single" w:color="2E5F8A" w:sz="1"/>
              <w:bottom w:val="single" w:color="2E5F8A" w:sz="1"/>
              <w:right w:val="single" w:color="2E5F8A" w:sz="1"/>
            </w:tcBorders>
            <w:shd w:fill="2E5F8A" w:val="clear"/>
            <w:tcMar>
              <w:top w:type="dxa" w:w="80"/>
              <w:left w:type="dxa" w:w="120"/>
              <w:bottom w:type="dxa" w:w="80"/>
              <w:right w:type="dxa" w:w="120"/>
            </w:tcMar>
          </w:tcPr>
          <w:p>
            <w:r>
              <w:rPr>
                <w:rFonts w:ascii="Arial" w:cs="Arial" w:eastAsia="Arial" w:hAnsi="Arial"/>
                <w:b/>
                <w:bCs/>
                <w:color w:val="FFFFFF"/>
                <w:sz w:val="20"/>
                <w:szCs w:val="20"/>
              </w:rPr>
              <w:t xml:space="preserve">Change Summary</w:t>
            </w:r>
          </w:p>
        </w:tc>
      </w:tr>
      <w:tr>
        <w:tc>
          <w:tcPr>
            <w:tcW w:type="dxa" w:w="14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000000"/>
                <w:sz w:val="20"/>
                <w:szCs w:val="20"/>
              </w:rPr>
              <w:t xml:space="preserve">1.0</w:t>
            </w:r>
          </w:p>
        </w:tc>
        <w:tc>
          <w:tcPr>
            <w:tcW w:type="dxa" w:w="20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000000"/>
                <w:sz w:val="20"/>
                <w:szCs w:val="20"/>
              </w:rPr>
              <w:t xml:space="preserve">Q1 2026</w:t>
            </w:r>
          </w:p>
        </w:tc>
        <w:tc>
          <w:tcPr>
            <w:tcW w:type="dxa" w:w="26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000000"/>
                <w:sz w:val="20"/>
                <w:szCs w:val="20"/>
              </w:rPr>
              <w:t xml:space="preserve">Acme SOC</w:t>
            </w:r>
          </w:p>
        </w:tc>
        <w:tc>
          <w:tcPr>
            <w:tcW w:type="dxa" w:w="40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000000"/>
                <w:sz w:val="20"/>
                <w:szCs w:val="20"/>
              </w:rPr>
              <w:t xml:space="preserve">Initial release. Incorporates Q1 2026 threat priorities and Acme infrastructure context.</w:t>
            </w:r>
          </w:p>
        </w:tc>
      </w:tr>
      <w:tr>
        <w:tc>
          <w:tcPr>
            <w:tcW w:type="dxa" w:w="1440"/>
            <w:tcBorders>
              <w:top w:val="single" w:color="CCCCCC" w:sz="1"/>
              <w:left w:val="single" w:color="CCCCCC" w:sz="1"/>
              <w:bottom w:val="single" w:color="CCCCCC" w:sz="1"/>
              <w:right w:val="single" w:color="CCCCCC" w:sz="1"/>
            </w:tcBorders>
            <w:shd w:fill="F9F9F9" w:val="clear"/>
            <w:tcMar>
              <w:top w:type="dxa" w:w="80"/>
              <w:left w:type="dxa" w:w="120"/>
              <w:bottom w:type="dxa" w:w="80"/>
              <w:right w:type="dxa" w:w="120"/>
            </w:tcMar>
          </w:tcPr>
          <w:p>
            <w:r>
              <w:rPr>
                <w:rFonts w:ascii="Arial" w:cs="Arial" w:eastAsia="Arial" w:hAnsi="Arial"/>
                <w:b w:val="false"/>
                <w:bCs w:val="false"/>
                <w:color w:val="000000"/>
                <w:sz w:val="20"/>
                <w:szCs w:val="20"/>
              </w:rPr>
              <w:t xml:space="preserve"/>
            </w:r>
          </w:p>
        </w:tc>
        <w:tc>
          <w:tcPr>
            <w:tcW w:type="dxa" w:w="2000"/>
            <w:tcBorders>
              <w:top w:val="single" w:color="CCCCCC" w:sz="1"/>
              <w:left w:val="single" w:color="CCCCCC" w:sz="1"/>
              <w:bottom w:val="single" w:color="CCCCCC" w:sz="1"/>
              <w:right w:val="single" w:color="CCCCCC" w:sz="1"/>
            </w:tcBorders>
            <w:shd w:fill="F9F9F9" w:val="clear"/>
            <w:tcMar>
              <w:top w:type="dxa" w:w="80"/>
              <w:left w:type="dxa" w:w="120"/>
              <w:bottom w:type="dxa" w:w="80"/>
              <w:right w:type="dxa" w:w="120"/>
            </w:tcMar>
          </w:tcPr>
          <w:p>
            <w:r>
              <w:rPr>
                <w:rFonts w:ascii="Arial" w:cs="Arial" w:eastAsia="Arial" w:hAnsi="Arial"/>
                <w:b w:val="false"/>
                <w:bCs w:val="false"/>
                <w:color w:val="000000"/>
                <w:sz w:val="20"/>
                <w:szCs w:val="20"/>
              </w:rPr>
              <w:t xml:space="preserve"/>
            </w:r>
          </w:p>
        </w:tc>
        <w:tc>
          <w:tcPr>
            <w:tcW w:type="dxa" w:w="2640"/>
            <w:tcBorders>
              <w:top w:val="single" w:color="CCCCCC" w:sz="1"/>
              <w:left w:val="single" w:color="CCCCCC" w:sz="1"/>
              <w:bottom w:val="single" w:color="CCCCCC" w:sz="1"/>
              <w:right w:val="single" w:color="CCCCCC" w:sz="1"/>
            </w:tcBorders>
            <w:shd w:fill="F9F9F9" w:val="clear"/>
            <w:tcMar>
              <w:top w:type="dxa" w:w="80"/>
              <w:left w:type="dxa" w:w="120"/>
              <w:bottom w:type="dxa" w:w="80"/>
              <w:right w:type="dxa" w:w="120"/>
            </w:tcMar>
          </w:tcPr>
          <w:p>
            <w:r>
              <w:rPr>
                <w:rFonts w:ascii="Arial" w:cs="Arial" w:eastAsia="Arial" w:hAnsi="Arial"/>
                <w:b w:val="false"/>
                <w:bCs w:val="false"/>
                <w:color w:val="000000"/>
                <w:sz w:val="20"/>
                <w:szCs w:val="20"/>
              </w:rPr>
              <w:t xml:space="preserve"/>
            </w:r>
          </w:p>
        </w:tc>
        <w:tc>
          <w:tcPr>
            <w:tcW w:type="dxa" w:w="4000"/>
            <w:tcBorders>
              <w:top w:val="single" w:color="CCCCCC" w:sz="1"/>
              <w:left w:val="single" w:color="CCCCCC" w:sz="1"/>
              <w:bottom w:val="single" w:color="CCCCCC" w:sz="1"/>
              <w:right w:val="single" w:color="CCCCCC" w:sz="1"/>
            </w:tcBorders>
            <w:shd w:fill="F9F9F9" w:val="clear"/>
            <w:tcMar>
              <w:top w:type="dxa" w:w="80"/>
              <w:left w:type="dxa" w:w="120"/>
              <w:bottom w:type="dxa" w:w="80"/>
              <w:right w:type="dxa" w:w="120"/>
            </w:tcMar>
          </w:tcPr>
          <w:p>
            <w:r>
              <w:rPr>
                <w:rFonts w:ascii="Arial" w:cs="Arial" w:eastAsia="Arial" w:hAnsi="Arial"/>
                <w:b w:val="false"/>
                <w:bCs w:val="false"/>
                <w:color w:val="000000"/>
                <w:sz w:val="20"/>
                <w:szCs w:val="20"/>
              </w:rPr>
              <w:t xml:space="preserve"/>
            </w:r>
          </w:p>
        </w:tc>
      </w:tr>
    </w:tbl>
    <w:p>
      <w:pPr>
        <w:spacing w:after="80"/>
      </w:pPr>
    </w:p>
    <w:p>
      <w:pPr>
        <w:spacing w:before="60" w:after="60"/>
      </w:pPr>
      <w:r>
        <w:rPr>
          <w:rFonts w:ascii="Arial" w:cs="Arial" w:eastAsia="Arial" w:hAnsi="Arial"/>
          <w:i/>
          <w:iCs/>
          <w:color w:val="888888"/>
          <w:sz w:val="22"/>
          <w:szCs w:val="22"/>
        </w:rPr>
        <w:t xml:space="preserve">Classification: INTERNAL USE. Do not distribute outside Acme Manufacturing Corporation.</w:t>
      </w:r>
    </w:p>
    <w:p>
      <w:pPr>
        <w:spacing w:before="60" w:after="60"/>
      </w:pPr>
      <w:r>
        <w:rPr>
          <w:rFonts w:ascii="Arial" w:cs="Arial" w:eastAsia="Arial" w:hAnsi="Arial"/>
          <w:i/>
          <w:iCs/>
          <w:color w:val="888888"/>
          <w:sz w:val="22"/>
          <w:szCs w:val="22"/>
        </w:rPr>
        <w:t xml:space="preserve">Owned by: Security Operations Team  |  Review cycle: Quarterly  |  Next review: Q2 2026</w:t>
      </w:r>
    </w:p>
    <w:sectPr>
      <w:headerReference w:type="default" r:id="rId6"/>
      <w:footerReference w:type="default" r:id="rId7"/>
      <w:pgSz w:w="12240" w:h="15840" w:orient="portrait"/>
      <w:pgMar w:top="1080" w:right="1080" w:bottom="1080" w:left="108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2E5F8A" w:sz="4" w:space="1"/>
      </w:pBdr>
    </w:pPr>
    <w:r>
      <w:rPr>
        <w:rFonts w:ascii="Arial" w:cs="Arial" w:eastAsia="Arial" w:hAnsi="Arial"/>
        <w:color w:val="888888"/>
        <w:sz w:val="18"/>
        <w:szCs w:val="18"/>
      </w:rPr>
      <w:t xml:space="preserve">INTERNAL USE  —  Security Operations  |  Page </w:t>
    </w:r>
    <w:r>
      <w:rPr>
        <w:rFonts w:ascii="Arial" w:cs="Arial" w:eastAsia="Arial" w:hAnsi="Arial"/>
        <w:color w:val="888888"/>
        <w:sz w:val="18"/>
        <w:szCs w:val="18"/>
      </w:rPr>
      <w:fldChar w:fldCharType="begin"/>
      <w:instrText xml:space="preserve">PAGE</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pBdr>
        <w:bottom w:val="single" w:color="2E5F8A" w:sz="4" w:space="1"/>
      </w:pBdr>
    </w:pPr>
    <w:r>
      <w:rPr>
        <w:rFonts w:ascii="Arial" w:cs="Arial" w:eastAsia="Arial" w:hAnsi="Arial"/>
        <w:color w:val="666666"/>
        <w:sz w:val="18"/>
        <w:szCs w:val="18"/>
      </w:rPr>
      <w:t xml:space="preserve">Acme Manufacturing Corporation  —  Phishing Analysis Prompt Template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abstractNum>
  <w:abstractNum w:abstractNumId="3" w15:restartNumberingAfterBreak="0">
    <w:multiLevelType w:val="hybridMultilevel"/>
    <w:lvl w:ilvl="0" w15:tentative="1">
      <w:start w:val="1"/>
      <w:numFmt w:val="bullet"/>
      <w:lvlText w:val="◦"/>
      <w:lvlJc w:val="left"/>
      <w:pPr>
        <w:ind w:left="1080" w:hanging="360"/>
      </w:pPr>
    </w:lvl>
  </w:abstractNum>
  <w:abstractNum w:abstractNumId="4" w15:restartNumberingAfterBreak="0">
    <w:multiLevelType w:val="hybridMultilevel"/>
    <w:lvl w:ilvl="0" w15:tentative="1">
      <w:start w:val="1"/>
      <w:numFmt w:val="decimal"/>
      <w:lvlText w:val="%1."/>
      <w:lvlJc w:val="left"/>
      <w:pPr>
        <w:ind w:left="720" w:hanging="36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paragraph" w:styleId="Heading1">
    <w:name w:val="Heading 1"/>
    <w:basedOn w:val="Normal"/>
    <w:next w:val="Normal"/>
    <w:qFormat/>
    <w:pPr>
      <w:spacing w:before="300" w:after="120"/>
      <w:outlineLvl w:val="0"/>
    </w:pPr>
    <w:rPr>
      <w:rFonts w:ascii="Arial" w:cs="Arial" w:eastAsia="Arial" w:hAnsi="Arial"/>
      <w:b/>
      <w:bCs/>
      <w:color w:val="1F3864"/>
      <w:sz w:val="32"/>
      <w:szCs w:val="32"/>
    </w:rPr>
  </w:style>
  <w:style w:type="paragraph" w:styleId="Heading2">
    <w:name w:val="Heading 2"/>
    <w:basedOn w:val="Normal"/>
    <w:next w:val="Normal"/>
    <w:qFormat/>
    <w:pPr>
      <w:spacing w:before="240" w:after="80"/>
      <w:outlineLvl w:val="1"/>
    </w:pPr>
    <w:rPr>
      <w:rFonts w:ascii="Arial" w:cs="Arial" w:eastAsia="Arial" w:hAnsi="Arial"/>
      <w:b/>
      <w:bCs/>
      <w:color w:val="2E5F8A"/>
      <w:sz w:val="26"/>
      <w:szCs w:val="26"/>
    </w:rPr>
  </w:style>
  <w:style w:type="paragraph" w:styleId="Heading3">
    <w:name w:val="Heading 3"/>
    <w:basedOn w:val="Normal"/>
    <w:next w:val="Normal"/>
    <w:qFormat/>
    <w:pPr>
      <w:spacing w:before="160" w:after="60"/>
      <w:outlineLvl w:val="2"/>
    </w:pPr>
    <w:rPr>
      <w:rFonts w:ascii="Arial" w:cs="Arial" w:eastAsia="Arial" w:hAnsi="Arial"/>
      <w:b/>
      <w:bCs/>
      <w:color w:val="1F3864"/>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header" Target="header1.xml"/><Relationship Id="rId7" Type="http://schemas.openxmlformats.org/officeDocument/2006/relationships/footer" Target="footer1.xml"/><Relationship Id="rId8" Type="http://schemas.openxmlformats.org/officeDocument/2006/relationships/fontTable" Target="fontTable.xml"/></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2026-03-19T09:09:32.460Z</dcterms:created>
  <dcterms:modified xsi:type="dcterms:W3CDTF">2026-03-19T09:09:32.461Z</dcterms:modified>
</cp:coreProperties>
</file>

<file path=docProps/custom.xml><?xml version="1.0" encoding="utf-8"?>
<Properties xmlns="http://schemas.openxmlformats.org/officeDocument/2006/custom-properties" xmlns:vt="http://schemas.openxmlformats.org/officeDocument/2006/docPropsVTypes"/>
</file>